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895"/>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t xml:space="preserve">招 标 文 件</w:t>
      </w:r>
      <w:r/>
    </w:p>
    <w:p>
      <w:pPr>
        <w:pStyle w:val="895"/>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5"/>
        <w:jc w:val="center"/>
        <w:spacing w:before="120" w:beforeAutospacing="0" w:after="120" w:afterAutospacing="0" w:line="360" w:lineRule="auto"/>
        <w:rPr>
          <w:rFonts w:hint="eastAsia" w:ascii="宋体" w:hAnsi="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射阳县农机化技术推广服务站射阳县稻麦轮作智能农机装备与技术应用项目</w:t>
      </w:r>
      <w:r/>
    </w:p>
    <w:p>
      <w:pPr>
        <w:pStyle w:val="895"/>
        <w:ind w:firstLine="1606"/>
        <w:jc w:val="both"/>
        <w:spacing w:before="120" w:beforeAutospacing="0" w:after="120" w:afterAutospacing="0" w:line="360" w:lineRule="auto"/>
        <w:rPr>
          <w:rFonts w:hint="default" w:eastAsia="宋体"/>
          <w:highlight w:val="none"/>
          <w:lang w:val="en-US" w:eastAsia="zh-CN"/>
        </w:rPr>
      </w:pPr>
      <w:r>
        <w:rPr>
          <w:rFonts w:ascii="Arial" w:hAnsi="Arial" w:cs="Arial"/>
          <w:b/>
          <w:color w:val="000000"/>
          <w:sz w:val="32"/>
          <w:szCs w:val="32"/>
          <w:highlight w:val="none"/>
        </w:rPr>
        <w:t xml:space="preserve">项目编号：JSZC-320924-JZCG-G2026-0038</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r>
      <w:r/>
    </w:p>
    <w:p>
      <w:pPr>
        <w:pStyle w:val="895"/>
        <w:spacing w:beforeAutospacing="0" w:afterAutospacing="0" w:line="360" w:lineRule="auto"/>
        <w:rPr>
          <w:highlight w:val="none"/>
        </w:rPr>
      </w:pPr>
      <w:r>
        <w:rPr>
          <w:highlight w:val="none"/>
        </w:rPr>
      </w:r>
      <w:r/>
    </w:p>
    <w:p>
      <w:pPr>
        <w:pStyle w:val="895"/>
        <w:spacing w:beforeAutospacing="0" w:afterAutospacing="0" w:line="360" w:lineRule="auto"/>
        <w:rPr>
          <w:highlight w:val="none"/>
        </w:rPr>
      </w:pPr>
      <w:r>
        <w:rPr>
          <w:highlight w:val="none"/>
        </w:rPr>
        <w:t xml:space="preserve"> </w:t>
      </w:r>
      <w:r/>
    </w:p>
    <w:p>
      <w:pPr>
        <w:pStyle w:val="895"/>
        <w:spacing w:beforeAutospacing="0" w:afterAutospacing="0" w:line="360" w:lineRule="auto"/>
        <w:rPr>
          <w:highlight w:val="none"/>
        </w:rPr>
      </w:pPr>
      <w:r>
        <w:rPr>
          <w:highlight w:val="none"/>
        </w:rPr>
      </w:r>
      <w:r/>
    </w:p>
    <w:p>
      <w:pPr>
        <w:pStyle w:val="895"/>
        <w:spacing w:beforeAutospacing="0" w:afterAutospacing="0" w:line="360" w:lineRule="auto"/>
        <w:rPr>
          <w:highlight w:val="none"/>
        </w:rPr>
      </w:pPr>
      <w:r>
        <w:rPr>
          <w:highlight w:val="none"/>
        </w:rPr>
        <w:t xml:space="preserve"> </w:t>
      </w:r>
      <w:r/>
    </w:p>
    <w:p>
      <w:pPr>
        <w:pStyle w:val="895"/>
        <w:jc w:val="center"/>
        <w:spacing w:before="120" w:beforeAutospacing="0" w:after="120" w:afterAutospacing="0" w:line="360" w:lineRule="auto"/>
        <w:rPr>
          <w:rFonts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射阳县农机化技术推广服务站</w:t>
      </w:r>
      <w:r/>
    </w:p>
    <w:p>
      <w:pPr>
        <w:pStyle w:val="895"/>
        <w:jc w:val="center"/>
        <w:spacing w:before="120" w:beforeAutospacing="0" w:after="120" w:afterAutospacing="0" w:line="360" w:lineRule="auto"/>
        <w:rPr>
          <w:rFonts w:eastAsia="宋体"/>
          <w:highlight w:val="none"/>
          <w:lang w:val="en-US" w:eastAsia="zh-CN"/>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9</w:t>
      </w:r>
      <w:r>
        <w:rPr>
          <w:rFonts w:ascii="Arial" w:hAnsi="Arial" w:cs="Arial"/>
          <w:b/>
          <w:color w:val="000000"/>
          <w:sz w:val="32"/>
          <w:szCs w:val="32"/>
          <w:highlight w:val="none"/>
        </w:rPr>
        <w:t xml:space="preserve">月</w:t>
      </w:r>
      <w:r/>
    </w:p>
    <w:p>
      <w:pPr>
        <w:pStyle w:val="895"/>
        <w:spacing w:before="120" w:beforeAutospacing="0" w:after="120" w:afterAutospacing="0" w:line="360" w:lineRule="auto"/>
        <w:rPr>
          <w:highlight w:val="none"/>
        </w:rPr>
      </w:pPr>
      <w:r>
        <w:rPr>
          <w:rFonts w:ascii="Arial" w:hAnsi="Arial" w:cs="Arial"/>
          <w:color w:val="000000"/>
          <w:highlight w:val="none"/>
        </w:rPr>
        <w:t xml:space="preserve">                        </w:t>
      </w:r>
      <w:r/>
    </w:p>
    <w:p>
      <w:pPr>
        <w:pStyle w:val="89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120614210"/>
      <w:r/>
      <w:bookmarkStart w:id="2" w:name="_Toc16938516"/>
      <w:r/>
      <w:bookmarkStart w:id="3" w:name="_Toc479757206"/>
      <w:r/>
      <w:bookmarkStart w:id="4" w:name="_Toc523127445"/>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95"/>
        <w:jc w:val="both"/>
        <w:spacing w:beforeAutospacing="0" w:afterAutospacing="0" w:line="480" w:lineRule="auto"/>
        <w:rPr>
          <w:highlight w:val="none"/>
        </w:rPr>
      </w:pPr>
      <w:r>
        <w:rPr>
          <w:highlight w:val="none"/>
        </w:rPr>
        <w:t xml:space="preserve"> </w:t>
      </w:r>
      <w:r/>
    </w:p>
    <w:p>
      <w:pPr>
        <w:pStyle w:val="8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rPr>
          <w:rFonts w:hint="eastAsia" w:ascii="黑体" w:hAnsi="宋体" w:eastAsia="黑体" w:cs="黑体"/>
          <w:color w:val="000000"/>
          <w:sz w:val="36"/>
          <w:szCs w:val="36"/>
          <w:highlight w:val="none"/>
        </w:rPr>
        <w:t xml:space="preserve"> </w:t>
      </w:r>
      <w:r/>
    </w:p>
    <w:p>
      <w:pPr>
        <w:pStyle w:val="89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eastAsia="zh-CN"/>
        </w:rPr>
        <w:t xml:space="preserve">供应商</w:t>
      </w:r>
      <w:r>
        <w:rPr>
          <w:rFonts w:hint="eastAsia" w:ascii="黑体" w:hAnsi="宋体" w:eastAsia="黑体" w:cs="黑体"/>
          <w:color w:val="000000"/>
          <w:sz w:val="36"/>
          <w:szCs w:val="36"/>
          <w:highlight w:val="none"/>
        </w:rPr>
        <w:t xml:space="preserve">须知…………………………………</w:t>
      </w:r>
      <w:r>
        <w:rPr>
          <w:rFonts w:hint="eastAsia" w:ascii="黑体" w:hAnsi="宋体" w:eastAsia="黑体" w:cs="黑体"/>
          <w:color w:val="000000"/>
          <w:sz w:val="36"/>
          <w:szCs w:val="36"/>
          <w:highlight w:val="none"/>
          <w:lang w:val="en-US" w:eastAsia="zh-CN"/>
        </w:rPr>
        <w:t xml:space="preserve">5</w:t>
      </w:r>
      <w:r>
        <w:rPr>
          <w:rFonts w:hint="eastAsia" w:ascii="黑体" w:hAnsi="宋体" w:eastAsia="黑体" w:cs="黑体"/>
          <w:color w:val="000000"/>
          <w:sz w:val="36"/>
          <w:szCs w:val="36"/>
          <w:highlight w:val="none"/>
        </w:rPr>
        <w:t xml:space="preserve">  </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19</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40</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44</w:t>
      </w:r>
      <w:r/>
    </w:p>
    <w:p>
      <w:pPr>
        <w:pStyle w:val="895"/>
        <w:ind w:left="2160" w:hanging="1440"/>
        <w:jc w:val="both"/>
        <w:spacing w:beforeAutospacing="0" w:afterAutospacing="0" w:line="480" w:lineRule="auto"/>
        <w:tabs>
          <w:tab w:val="left" w:pos="1441" w:leader="none"/>
        </w:tabs>
        <w:rPr>
          <w:rFonts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49</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pPr>
      <w:r>
        <w:rPr>
          <w:highlight w:val="none"/>
        </w:rPr>
        <w:t xml:space="preserve"> </w:t>
      </w:r>
      <w:r/>
    </w:p>
    <w:p>
      <w:pPr>
        <w:pStyle w:val="895"/>
        <w:jc w:val="both"/>
        <w:spacing w:beforeAutospacing="0" w:afterAutospacing="0"/>
        <w:rPr>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r>
      <w:r/>
    </w:p>
    <w:p>
      <w:pPr>
        <w:pStyle w:val="895"/>
        <w:jc w:val="both"/>
        <w:spacing w:beforeAutospacing="0" w:afterAutospacing="0"/>
        <w:rPr>
          <w:highlight w:val="none"/>
        </w:rPr>
      </w:pPr>
      <w:r>
        <w:rPr>
          <w:highlight w:val="none"/>
        </w:rPr>
        <w:t xml:space="preserve"> </w:t>
      </w:r>
      <w:r/>
    </w:p>
    <w:p>
      <w:pPr>
        <w:pStyle w:val="895"/>
        <w:jc w:val="center"/>
        <w:keepNext/>
        <w:spacing w:beforeAutospacing="0" w:afterAutospacing="0"/>
        <w:rPr>
          <w:rFonts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95"/>
        <w:jc w:val="both"/>
        <w:spacing w:beforeAutospacing="0" w:afterAutospacing="0" w:line="360" w:lineRule="auto"/>
        <w:rPr>
          <w:rFonts w:hint="eastAsia" w:ascii="宋体" w:hAnsi="宋体" w:eastAsia="宋体" w:cs="宋体"/>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pStyle w:val="88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u w:val="single"/>
          <w:lang w:eastAsia="zh-CN"/>
        </w:rPr>
        <w:t xml:space="preserve">射阳县农机化技术推广服务站射阳县稻麦轮作智能农机装备与技术应用项目</w:t>
      </w:r>
      <w:r>
        <w:rPr>
          <w:rFonts w:hint="eastAsia" w:ascii="宋体" w:hAnsi="宋体" w:eastAsia="宋体" w:cs="宋体"/>
          <w:color w:val="auto"/>
          <w:sz w:val="24"/>
          <w:szCs w:val="24"/>
          <w:highlight w:val="none"/>
        </w:rPr>
        <w:t xml:space="preserve">的潜在投标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cs="宋体"/>
          <w:color w:val="000000"/>
          <w:u w:val="single"/>
          <w:lang w:val="en-US" w:eastAsia="zh-CN"/>
        </w:rPr>
        <w:t xml:space="preserve">9</w:t>
      </w:r>
      <w:r>
        <w:rPr>
          <w:rFonts w:hint="eastAsia" w:ascii="宋体" w:hAnsi="宋体" w:eastAsia="宋体" w:cs="宋体"/>
          <w:color w:val="000000"/>
          <w:u w:val="single"/>
        </w:rPr>
        <w:t xml:space="preserve">月</w:t>
      </w:r>
      <w:r>
        <w:rPr>
          <w:rFonts w:hint="eastAsia" w:ascii="宋体" w:hAnsi="宋体" w:cs="宋体"/>
          <w:color w:val="000000"/>
          <w:u w:val="single"/>
          <w:lang w:val="en-US" w:eastAsia="zh-CN"/>
        </w:rPr>
        <w:t xml:space="preserve">29</w:t>
      </w:r>
      <w:r>
        <w:rPr>
          <w:rFonts w:hint="eastAsia" w:ascii="宋体" w:hAnsi="宋体" w:eastAsia="宋体" w:cs="宋体"/>
          <w:color w:val="000000"/>
          <w:u w:val="single"/>
        </w:rPr>
        <w:t xml:space="preserve">日</w:t>
      </w:r>
      <w:r>
        <w:rPr>
          <w:rFonts w:hint="eastAsia" w:ascii="宋体" w:hAnsi="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7" w:name="_Toc28359079"/>
      <w:r/>
      <w:bookmarkStart w:id="8" w:name="_Toc35393790"/>
      <w:r/>
      <w:bookmarkStart w:id="9" w:name="_Hlk24379207"/>
      <w:r/>
      <w:bookmarkStart w:id="10" w:name="_Toc28359002"/>
      <w:r/>
      <w:bookmarkStart w:id="11" w:name="_Toc35393621"/>
      <w:r/>
      <w:bookmarkStart w:id="12" w:name="_Toc38985263"/>
      <w:r>
        <w:rPr>
          <w:rFonts w:hint="eastAsia" w:ascii="宋体" w:hAnsi="宋体" w:eastAsia="宋体" w:cs="宋体"/>
          <w:b/>
          <w:bCs/>
          <w:color w:val="000000"/>
          <w:sz w:val="24"/>
          <w:szCs w:val="24"/>
          <w:lang w:val="en-US" w:eastAsia="zh-CN" w:bidi="ar-SA"/>
        </w:rPr>
        <w:t xml:space="preserve">一、项目基本情况</w:t>
      </w:r>
      <w:bookmarkEnd w:id="7"/>
      <w:r/>
      <w:bookmarkEnd w:id="8"/>
      <w:r/>
      <w:bookmarkEnd w:id="9"/>
      <w:r/>
      <w:bookmarkEnd w:id="10"/>
      <w:r/>
      <w:bookmarkEnd w:id="11"/>
      <w:r/>
      <w:bookmarkEnd w:id="12"/>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1.项目编号：JSZC-320924-JZCG-G2026-0038</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2.项目名称：射阳县农机化技术推广服务站</w:t>
      </w:r>
      <w:r>
        <w:rPr>
          <w:rFonts w:hint="eastAsia" w:ascii="宋体" w:hAnsi="宋体" w:cs="宋体"/>
          <w:color w:val="000000"/>
          <w:sz w:val="24"/>
          <w:szCs w:val="24"/>
          <w:lang w:val="en-US" w:eastAsia="zh-CN" w:bidi="ar-SA"/>
        </w:rPr>
        <w:t xml:space="preserve">射阳县稻麦轮作智能农机装备与技术应用项目</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3.采购方式：公开招标</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4.预算金额：</w:t>
      </w:r>
      <w:r>
        <w:rPr>
          <w:rFonts w:hint="eastAsia" w:ascii="宋体" w:hAnsi="宋体" w:cs="宋体"/>
          <w:color w:val="000000"/>
          <w:sz w:val="24"/>
          <w:szCs w:val="24"/>
          <w:lang w:val="en-US" w:eastAsia="zh-CN" w:bidi="ar-SA"/>
        </w:rPr>
        <w:t xml:space="preserve">62.95</w:t>
      </w:r>
      <w:r>
        <w:rPr>
          <w:rFonts w:hint="eastAsia" w:ascii="宋体" w:hAnsi="宋体" w:eastAsia="宋体" w:cs="宋体"/>
          <w:color w:val="000000"/>
          <w:sz w:val="24"/>
          <w:szCs w:val="24"/>
          <w:lang w:val="en-US" w:eastAsia="zh-CN" w:bidi="ar-SA"/>
        </w:rPr>
        <w:t xml:space="preserve">万元</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5.最高限价：</w:t>
      </w:r>
      <w:r>
        <w:rPr>
          <w:rFonts w:hint="eastAsia" w:ascii="宋体" w:hAnsi="宋体" w:cs="宋体"/>
          <w:color w:val="000000"/>
          <w:sz w:val="24"/>
          <w:szCs w:val="24"/>
          <w:lang w:val="en-US" w:eastAsia="zh-CN" w:bidi="ar-SA"/>
        </w:rPr>
        <w:t xml:space="preserve">62.95</w:t>
      </w:r>
      <w:r>
        <w:rPr>
          <w:rFonts w:hint="eastAsia" w:ascii="宋体" w:hAnsi="宋体" w:eastAsia="宋体" w:cs="宋体"/>
          <w:color w:val="000000"/>
          <w:sz w:val="24"/>
          <w:szCs w:val="24"/>
          <w:lang w:val="en-US" w:eastAsia="zh-CN" w:bidi="ar-SA"/>
        </w:rPr>
        <w:t xml:space="preserve">万元，投标人投标报价不得超过该最高限价，否则按无效投标处理。</w:t>
      </w:r>
      <w:r/>
    </w:p>
    <w:p>
      <w:pPr>
        <w:pStyle w:val="889"/>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6.采购需求：本项目为</w:t>
      </w:r>
      <w:r>
        <w:rPr>
          <w:rFonts w:hint="eastAsia" w:ascii="宋体" w:hAnsi="宋体" w:cs="宋体"/>
          <w:color w:val="000000"/>
          <w:sz w:val="24"/>
          <w:szCs w:val="24"/>
          <w:lang w:val="en-US" w:eastAsia="zh-CN" w:bidi="ar-SA"/>
        </w:rPr>
        <w:t xml:space="preserve">射阳县农机化技术推广服务站对射阳县稻麦轮作智能农机装备与技术应用采购项目，本次招标范围包括：农业无人机-智能监测终端、智能联合收割机-无人驾驶、虫情监测站、土壤墒情监测站、气象站和无人农场智慧平台等内容。采购内容包括以上货物的供应、运输、安装调试及售后等相关伴随服务；具体采购范围及所应达到的具体要求，详见本招标文件中项目需求。</w:t>
      </w:r>
      <w:r/>
    </w:p>
    <w:p>
      <w:pPr>
        <w:pStyle w:val="889"/>
        <w:ind w:firstLine="480"/>
        <w:jc w:val="both"/>
        <w:keepLines w:val="0"/>
        <w:keepNext w:val="0"/>
        <w:pageBreakBefore w:val="0"/>
        <w:spacing w:beforeAutospacing="0" w:afterAutospacing="0" w:line="360" w:lineRule="auto"/>
        <w:widowControl w:val="off"/>
        <w:tabs>
          <w:tab w:val="left" w:pos="901"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7.合同履行期限：中标单位与采购方签订合同后30日内供货到采购人指定地点完成安装、调试工作，并经采购人验收合格。</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8.本项目（是/否）接受联合体投标：否</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13" w:name="_Toc35393622"/>
      <w:r/>
      <w:bookmarkStart w:id="14" w:name="_Toc35393791"/>
      <w:r/>
      <w:bookmarkStart w:id="15" w:name="_Toc38985264"/>
      <w:r/>
      <w:bookmarkStart w:id="16" w:name="_Toc28359080"/>
      <w:r/>
      <w:bookmarkStart w:id="17" w:name="_Toc28359003"/>
      <w:r>
        <w:rPr>
          <w:rFonts w:hint="eastAsia" w:ascii="宋体" w:hAnsi="宋体" w:eastAsia="宋体" w:cs="宋体"/>
          <w:b/>
          <w:bCs/>
          <w:color w:val="000000"/>
          <w:sz w:val="24"/>
          <w:szCs w:val="24"/>
          <w:lang w:val="en-US" w:eastAsia="zh-CN" w:bidi="ar-SA"/>
        </w:rPr>
        <w:t xml:space="preserve">二、申请人的资格要求：</w:t>
      </w:r>
      <w:bookmarkEnd w:id="13"/>
      <w:r/>
      <w:bookmarkEnd w:id="14"/>
      <w:r/>
      <w:bookmarkEnd w:id="15"/>
      <w:r/>
      <w:bookmarkEnd w:id="16"/>
      <w:r/>
      <w:bookmarkEnd w:id="17"/>
      <w:r/>
      <w:r/>
    </w:p>
    <w:p>
      <w:pPr>
        <w:pStyle w:val="895"/>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（一）满足《中华人民共和国政府采购法》第二十二条规定：</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1.法人或者其他组织的营业执照等证明文件，自然人的身份证明；</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2.上一年度的财务状况报表（成立不满一年无需提供）；</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4.具备履行合同所必需的设备和专业技术能力的书面声明；</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5.参加政府采购活动前3年内在经营活动中没有重大违法记录的书面声明。</w:t>
      </w:r>
      <w:r/>
    </w:p>
    <w:p>
      <w:pPr>
        <w:pStyle w:val="895"/>
        <w:ind w:right="0" w:firstLine="480"/>
        <w:jc w:val="both"/>
        <w:pageBreakBefore w:val="0"/>
        <w:spacing w:beforeAutospacing="0" w:afterAutospacing="0" w:line="360" w:lineRule="auto"/>
        <w:rPr>
          <w:rFonts w:hint="eastAsia"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6.法律、行政法规规定的其他条件</w:t>
      </w:r>
      <w:r/>
    </w:p>
    <w:p>
      <w:pPr>
        <w:pStyle w:val="895"/>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5"/>
        <w:ind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.单位负责人为同一人或者存在直接控股、管理关系的不同供应商，不得参加同一合同项下的政府采购活动。</w:t>
      </w:r>
      <w:r/>
    </w:p>
    <w:p>
      <w:pPr>
        <w:pStyle w:val="895"/>
        <w:ind w:right="0" w:firstLine="48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（二）落实政府采购政策需满足的资格要求：</w:t>
      </w:r>
      <w:r/>
    </w:p>
    <w:p>
      <w:pPr>
        <w:pStyle w:val="889"/>
        <w:numPr>
          <w:ilvl w:val="0"/>
          <w:numId w:val="0"/>
        </w:numPr>
        <w:ind w:firstLine="720"/>
        <w:jc w:val="both"/>
        <w:pageBreakBefore w:val="0"/>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本项目为</w:t>
      </w:r>
      <w:r>
        <w:rPr>
          <w:rFonts w:hint="eastAsia" w:ascii="宋体" w:hAnsi="宋体" w:cs="宋体"/>
          <w:color w:val="000000"/>
          <w:sz w:val="24"/>
          <w:szCs w:val="24"/>
          <w:lang w:val="en-US" w:eastAsia="zh-CN" w:bidi="ar-SA"/>
        </w:rPr>
        <w:t xml:space="preserve">货物</w:t>
      </w:r>
      <w:r>
        <w:rPr>
          <w:rFonts w:hint="eastAsia" w:ascii="宋体" w:hAnsi="宋体" w:eastAsia="宋体" w:cs="宋体"/>
          <w:color w:val="000000"/>
          <w:sz w:val="24"/>
          <w:szCs w:val="24"/>
          <w:lang w:val="en-US" w:eastAsia="zh-CN" w:bidi="ar-SA"/>
        </w:rPr>
        <w:t xml:space="preserve">类采购项目，所属行业为：</w:t>
      </w:r>
      <w:r>
        <w:rPr>
          <w:rFonts w:hint="eastAsia" w:ascii="宋体" w:hAnsi="宋体" w:cs="宋体"/>
          <w:color w:val="000000"/>
          <w:sz w:val="24"/>
          <w:szCs w:val="24"/>
          <w:lang w:val="en-US" w:eastAsia="zh-CN" w:bidi="ar-SA"/>
        </w:rPr>
        <w:t xml:space="preserve">工业</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本</w:t>
      </w:r>
      <w:r>
        <w:rPr>
          <w:rFonts w:hint="eastAsia" w:ascii="宋体" w:hAnsi="宋体" w:eastAsia="宋体" w:cs="宋体"/>
          <w:color w:val="000000"/>
          <w:sz w:val="24"/>
          <w:szCs w:val="24"/>
          <w:lang w:val="en-US" w:eastAsia="zh-CN" w:bidi="ar-SA"/>
        </w:rPr>
        <w:t xml:space="preserve">项目为非预留份额的采购项目，执行价格扣除优惠政策，给予小微型企业、监狱企业或残疾人福利性单位</w:t>
      </w:r>
      <w:r>
        <w:rPr>
          <w:rFonts w:hint="eastAsia" w:ascii="宋体" w:hAnsi="宋体" w:cs="宋体"/>
          <w:color w:val="000000"/>
          <w:sz w:val="24"/>
          <w:szCs w:val="24"/>
          <w:lang w:val="en-US" w:eastAsia="zh-CN" w:bidi="ar-SA"/>
        </w:rPr>
        <w:t xml:space="preserve">报价</w:t>
      </w:r>
      <w:r>
        <w:rPr>
          <w:rFonts w:hint="eastAsia" w:ascii="宋体" w:hAnsi="宋体" w:eastAsia="宋体" w:cs="宋体"/>
          <w:color w:val="000000"/>
          <w:sz w:val="24"/>
          <w:szCs w:val="24"/>
          <w:lang w:val="en-US" w:eastAsia="zh-CN" w:bidi="ar-SA"/>
        </w:rPr>
        <w:t xml:space="preserve">20%的扣除，用扣除后的价格参加评审。价格扣除比例对小型企业和微型企业同等对待，不作区分。监狱企业、残疾人福利单位属于小型、微型企业的，不重复享受政策。</w:t>
      </w:r>
      <w:r/>
    </w:p>
    <w:p>
      <w:pPr>
        <w:pStyle w:val="895"/>
        <w:numPr>
          <w:ilvl w:val="0"/>
          <w:numId w:val="1"/>
        </w:numPr>
        <w:ind w:right="0" w:firstLine="480"/>
        <w:jc w:val="both"/>
        <w:keepLines/>
        <w:keepNext/>
        <w:pageBreakBefore w:val="0"/>
        <w:spacing w:beforeAutospacing="0" w:afterAutospacing="0"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本项目的特定资格要求：无。</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bookmarkStart w:id="18" w:name="_Toc35393624"/>
      <w:r/>
      <w:bookmarkStart w:id="19" w:name="_Toc35393793"/>
      <w:r/>
      <w:bookmarkStart w:id="20" w:name="_Toc28359082"/>
      <w:r/>
      <w:bookmarkStart w:id="21" w:name="_Toc38985266"/>
      <w:r/>
      <w:bookmarkStart w:id="22" w:name="_Toc28359005"/>
      <w:r>
        <w:rPr>
          <w:rFonts w:hint="eastAsia" w:ascii="宋体" w:hAnsi="宋体" w:eastAsia="宋体" w:cs="宋体"/>
          <w:color w:val="000000"/>
          <w:sz w:val="24"/>
          <w:szCs w:val="24"/>
          <w:lang w:val="en-US" w:eastAsia="zh-CN" w:bidi="ar-SA"/>
        </w:rPr>
        <w:t xml:space="preserve">1.时间：</w:t>
      </w:r>
      <w:bookmarkEnd w:id="18"/>
      <w:r/>
      <w:bookmarkEnd w:id="19"/>
      <w:r/>
      <w:bookmarkEnd w:id="20"/>
      <w:r/>
      <w:bookmarkEnd w:id="21"/>
      <w:r/>
      <w:bookmarkEnd w:id="22"/>
      <w:r>
        <w:rPr>
          <w:rFonts w:hint="eastAsia" w:ascii="宋体" w:hAnsi="宋体" w:eastAsia="宋体" w:cs="宋体"/>
          <w:color w:val="000000"/>
          <w:sz w:val="24"/>
          <w:szCs w:val="24"/>
          <w:lang w:val="en-US" w:eastAsia="zh-CN" w:bidi="ar-SA"/>
        </w:rPr>
        <w:t xml:space="preserve">自招标文件公告发布之日起5个工作日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2.地点：“苏采云”系统内免费下载（供应商必须在苏采云系统中获取采购文件，方能参与政府采购项目）</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3.方式：本项目采用网上注册登记方式</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4.售价：0元</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四、提交投标文件截止时间、开标时间和地点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1.时间：2026-9-</w:t>
      </w:r>
      <w:r>
        <w:rPr>
          <w:rFonts w:hint="eastAsia" w:ascii="宋体" w:hAnsi="宋体" w:cs="宋体"/>
          <w:color w:val="000000"/>
          <w:sz w:val="24"/>
          <w:szCs w:val="24"/>
          <w:lang w:val="en-US" w:eastAsia="zh-CN" w:bidi="ar-SA"/>
        </w:rPr>
        <w:t xml:space="preserve">29  9</w:t>
      </w:r>
      <w:r>
        <w:rPr>
          <w:rFonts w:hint="eastAsia" w:ascii="宋体" w:hAnsi="宋体" w:eastAsia="宋体" w:cs="宋体"/>
          <w:color w:val="000000"/>
          <w:sz w:val="24"/>
          <w:szCs w:val="24"/>
          <w:lang w:val="en-US" w:eastAsia="zh-CN" w:bidi="ar-SA"/>
        </w:rPr>
        <w:t xml:space="preserve">:00（北京时间）</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2.地点：苏采云“不见面”开标大厅 </w:t>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bookmarkStart w:id="23" w:name="_Toc28359007"/>
      <w:r/>
      <w:bookmarkStart w:id="24" w:name="_Toc35393625"/>
      <w:r/>
      <w:bookmarkStart w:id="25" w:name="_Toc35393794"/>
      <w:r/>
      <w:bookmarkStart w:id="26" w:name="_Toc38985267"/>
      <w:r/>
      <w:bookmarkStart w:id="27" w:name="_Toc28359084"/>
      <w:r>
        <w:rPr>
          <w:rFonts w:hint="eastAsia" w:ascii="宋体" w:hAnsi="宋体" w:eastAsia="宋体" w:cs="宋体"/>
          <w:b/>
          <w:bCs/>
          <w:color w:val="000000"/>
          <w:sz w:val="24"/>
          <w:szCs w:val="24"/>
          <w:lang w:val="en-US" w:eastAsia="zh-CN" w:bidi="ar-SA"/>
        </w:rPr>
        <w:t xml:space="preserve">五、公告期限</w:t>
      </w:r>
      <w:bookmarkEnd w:id="23"/>
      <w:r/>
      <w:bookmarkEnd w:id="24"/>
      <w:r/>
      <w:bookmarkEnd w:id="25"/>
      <w:r/>
      <w:bookmarkEnd w:id="26"/>
      <w:r/>
      <w:bookmarkEnd w:id="2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28" w:name="_Toc35393626"/>
      <w:r/>
      <w:bookmarkStart w:id="29" w:name="_Toc38985268"/>
      <w:r/>
      <w:bookmarkStart w:id="30" w:name="_Toc35393795"/>
      <w:r>
        <w:rPr>
          <w:rFonts w:hint="eastAsia" w:ascii="宋体" w:hAnsi="宋体" w:eastAsia="宋体" w:cs="宋体"/>
          <w:color w:val="000000"/>
          <w:sz w:val="24"/>
          <w:szCs w:val="24"/>
          <w:lang w:val="en-US" w:eastAsia="zh-CN" w:bidi="ar-SA"/>
        </w:rPr>
        <w:t xml:space="preserve">自本公告发布之日起5个工作日。</w:t>
      </w:r>
      <w:bookmarkEnd w:id="28"/>
      <w:r/>
      <w:bookmarkEnd w:id="29"/>
      <w:r/>
      <w:bookmarkEnd w:id="30"/>
      <w:r/>
      <w:r/>
    </w:p>
    <w:p>
      <w:pPr>
        <w:pStyle w:val="895"/>
        <w:ind w:firstLine="482"/>
        <w:jc w:val="both"/>
        <w:keepLines/>
        <w:keepNext/>
        <w:pageBreakBefore w:val="0"/>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六、其他补充事宜</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cs="宋体"/>
          <w:color w:val="000000"/>
          <w:sz w:val="24"/>
          <w:szCs w:val="24"/>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2.潜在供应商访问电子招标响应交易平台的网络地址和方法：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2.2 潜在供应商访问“苏采云”系统方法：江苏省政府采购网首页-“苏采云”链接。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2.3 采购文件（后缀名为“kedt”）、供应商操作手册及政府采购客户端工具可通过“苏采云”系统相应链接进行下载。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2.4 采购代理机构将数据电文形式的采购文件加载至“苏采云”系统，供潜在供应商下载或者查阅。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2.5 请潜在投标单位提前安装相应的控件（详见《“苏采云”系统供应商操作手册》）并使用谷歌浏览器登录“苏采云”系统参与不见面开评标。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如潜在供应商未按上述要求操作，将自行承担所产生的风险。</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3.有关本次招标的事项若存在变动或修改，敬请及时关注射阳县行政服务中心在“中国政府采购网”、“江苏政府采购网”“盐城市政府采购网”发布的更正公告。</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4.本次招标不收取投标保证金，不收取质量保证金。</w:t>
      </w:r>
      <w:r/>
    </w:p>
    <w:p>
      <w:pPr>
        <w:pStyle w:val="896"/>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七、对本次招标提出询问，请按以下方式联系。</w:t>
      </w:r>
      <w:bookmarkEnd w:id="31"/>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1.采购人信息</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w:t>
      </w:r>
      <w:r>
        <w:rPr>
          <w:rFonts w:hint="eastAsia" w:ascii="宋体" w:hAnsi="宋体" w:cs="宋体"/>
          <w:color w:val="000000"/>
          <w:sz w:val="24"/>
          <w:szCs w:val="24"/>
          <w:lang w:val="en-US" w:eastAsia="zh-CN" w:bidi="ar-SA"/>
        </w:rPr>
        <w:t xml:space="preserve">射阳县农机化技术推广服务站</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地址：</w:t>
      </w:r>
      <w:r>
        <w:rPr>
          <w:rFonts w:hint="eastAsia" w:ascii="宋体" w:hAnsi="宋体" w:eastAsia="宋体" w:cs="宋体"/>
          <w:b w:val="0"/>
          <w:bCs w:val="0"/>
          <w:color w:val="000000"/>
          <w:sz w:val="24"/>
          <w:szCs w:val="24"/>
        </w:rPr>
        <w:t xml:space="preserve">射阳县国投大厦</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联系人：陈旭东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联系方式：18851556680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2.采购代理机构信息</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lang w:val="en-US" w:eastAsia="en-US" w:bidi="ar-SA"/>
        </w:rPr>
        <w:t xml:space="preserve">射阳县行政服务中心</w:t>
      </w:r>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地 址：盐城市射阳县幸福大道16号</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联系人：彭明静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联系方式：</w:t>
      </w:r>
      <w:bookmarkStart w:id="32" w:name="_Toc28359087"/>
      <w:r/>
      <w:bookmarkStart w:id="33" w:name="_Toc28359010"/>
      <w:r>
        <w:rPr>
          <w:rFonts w:hint="eastAsia" w:ascii="宋体" w:hAnsi="宋体" w:eastAsia="宋体" w:cs="宋体"/>
          <w:color w:val="000000"/>
          <w:sz w:val="24"/>
          <w:szCs w:val="24"/>
          <w:lang w:val="en-US" w:eastAsia="zh-CN" w:bidi="ar-SA"/>
        </w:rPr>
        <w:t xml:space="preserve">0515-82309113       </w:t>
      </w:r>
      <w:bookmarkEnd w:id="32"/>
      <w:r/>
      <w:bookmarkEnd w:id="33"/>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34" w:name="_Toc28359021"/>
      <w:r>
        <w:rPr>
          <w:rFonts w:hint="eastAsia" w:ascii="宋体" w:hAnsi="宋体" w:eastAsia="宋体" w:cs="宋体"/>
          <w:color w:val="000000"/>
          <w:sz w:val="24"/>
          <w:szCs w:val="24"/>
          <w:lang w:val="en-US" w:eastAsia="zh-CN" w:bidi="ar-SA"/>
        </w:rPr>
        <w:t xml:space="preserve">3.</w:t>
      </w:r>
      <w:bookmarkEnd w:id="34"/>
      <w:r>
        <w:rPr>
          <w:rFonts w:hint="eastAsia" w:ascii="宋体" w:hAnsi="宋体" w:eastAsia="宋体" w:cs="宋体"/>
          <w:color w:val="000000"/>
          <w:sz w:val="24"/>
          <w:szCs w:val="24"/>
          <w:lang w:val="en-US" w:eastAsia="zh-CN" w:bidi="ar-SA"/>
        </w:rPr>
        <w:t xml:space="preserve">项目联系方式</w:t>
      </w:r>
      <w:r/>
    </w:p>
    <w:p>
      <w:pPr>
        <w:pStyle w:val="895"/>
        <w:ind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项目联系人：彭明静</w:t>
      </w:r>
      <w:r/>
    </w:p>
    <w:p>
      <w:pPr>
        <w:pStyle w:val="895"/>
        <w:ind w:left="0" w:right="0" w:firstLine="480"/>
        <w:jc w:val="both"/>
        <w:keepLines w:val="0"/>
        <w:keepNext w:val="0"/>
        <w:pageBreakBefore w:val="0"/>
        <w:spacing w:beforeAutospacing="0" w:afterAutospacing="0" w:line="400" w:lineRule="exact"/>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电　　 话：0515-82309113　 </w:t>
      </w:r>
      <w:r/>
    </w:p>
    <w:p>
      <w:pPr>
        <w:jc w:val="center"/>
        <w:pageBreakBefore w:val="0"/>
        <w:spacing w:line="440" w:lineRule="exact"/>
        <w:rPr>
          <w:highlight w:val="none"/>
        </w:rPr>
      </w:pPr>
      <w:r>
        <w:rPr>
          <w:rFonts w:hint="eastAsia" w:ascii="宋体" w:hAnsi="宋体" w:eastAsia="宋体" w:cs="宋体"/>
          <w:color w:val="000000"/>
          <w:sz w:val="24"/>
          <w:szCs w:val="24"/>
          <w:lang w:val="en-US" w:eastAsia="zh-CN" w:bidi="ar-SA"/>
        </w:rPr>
        <w:br w:type="page" w:clear="all"/>
      </w:r>
      <w:bookmarkStart w:id="35" w:name="_Toc120614211"/>
      <w:r>
        <w:rPr>
          <w:rFonts w:hint="eastAsia" w:ascii="黑体" w:hAnsi="宋体" w:eastAsia="黑体" w:cs="黑体"/>
          <w:b/>
          <w:color w:val="000000"/>
          <w:sz w:val="44"/>
          <w:szCs w:val="44"/>
          <w:highlight w:val="none"/>
        </w:rPr>
        <w:t xml:space="preserve">第二章  </w:t>
      </w:r>
      <w:bookmarkEnd w:id="35"/>
      <w:r/>
      <w:bookmarkStart w:id="36" w:name="_Toc120614213"/>
      <w:r/>
      <w:bookmarkStart w:id="37" w:name="_Toc513029202"/>
      <w:r/>
      <w:bookmarkStart w:id="38" w:name="_Toc20823274"/>
      <w:r/>
      <w:bookmarkStart w:id="39" w:name="_Toc16938518"/>
      <w:r>
        <w:rPr>
          <w:rFonts w:hint="eastAsia" w:ascii="黑体" w:hAnsi="宋体" w:eastAsia="黑体" w:cs="黑体"/>
          <w:b/>
          <w:color w:val="000000"/>
          <w:sz w:val="44"/>
          <w:szCs w:val="44"/>
          <w:highlight w:val="none"/>
          <w:lang w:eastAsia="zh-CN"/>
        </w:rPr>
        <w:t xml:space="preserve">供应商</w:t>
      </w:r>
      <w:r>
        <w:rPr>
          <w:rFonts w:hint="eastAsia" w:ascii="黑体" w:hAnsi="宋体" w:eastAsia="黑体" w:cs="黑体"/>
          <w:b/>
          <w:color w:val="000000"/>
          <w:sz w:val="44"/>
          <w:szCs w:val="44"/>
          <w:highlight w:val="none"/>
        </w:rPr>
        <w:t xml:space="preserve">须知</w:t>
      </w:r>
      <w:bookmarkEnd w:id="36"/>
      <w:r/>
      <w:bookmarkEnd w:id="37"/>
      <w:r/>
      <w:bookmarkEnd w:id="38"/>
      <w:r/>
      <w:bookmarkEnd w:id="3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40" w:name="_Toc120614214"/>
      <w:r/>
      <w:bookmarkStart w:id="41" w:name="_Toc16938519"/>
      <w:r/>
      <w:bookmarkStart w:id="42" w:name="_Toc513029203"/>
      <w:r/>
      <w:bookmarkStart w:id="43" w:name="_Toc20823275"/>
      <w:r/>
      <w:bookmarkStart w:id="44" w:name="_Hlt26954848"/>
      <w:r/>
      <w:bookmarkStart w:id="45" w:name="_Hlt26954852"/>
      <w:r/>
      <w:bookmarkStart w:id="46" w:name="_Hlt26670482"/>
      <w:r/>
      <w:bookmarkStart w:id="47" w:name="_Hlt26670360"/>
      <w:r/>
      <w:bookmarkStart w:id="48" w:name="_Toc513029226"/>
      <w:r/>
      <w:bookmarkStart w:id="49" w:name="_Hlt26954731"/>
      <w:r/>
      <w:bookmarkStart w:id="50" w:name="_Hlt26954846"/>
      <w:r/>
      <w:bookmarkStart w:id="51" w:name="_Hlt26954739"/>
      <w:r/>
      <w:bookmarkStart w:id="52" w:name="_Hlt26954838"/>
      <w:r/>
      <w:bookmarkStart w:id="53" w:name="_Hlt16619475"/>
      <w:r/>
      <w:bookmarkStart w:id="54" w:name="_Hlt26670486"/>
      <w:r/>
      <w:bookmarkStart w:id="55" w:name="_Hlt26668975"/>
      <w:r>
        <w:rPr>
          <w:rFonts w:hint="eastAsia" w:ascii="宋体" w:hAnsi="宋体" w:eastAsia="宋体" w:cs="宋体"/>
          <w:b/>
          <w:bCs/>
          <w:color w:val="000000"/>
          <w:sz w:val="28"/>
          <w:szCs w:val="28"/>
          <w:lang w:val="en-US" w:eastAsia="zh-CN" w:bidi="ar-SA"/>
        </w:rPr>
        <w:t xml:space="preserve">一、总则</w:t>
      </w:r>
      <w:bookmarkEnd w:id="40"/>
      <w:r/>
      <w:bookmarkEnd w:id="41"/>
      <w:r/>
      <w:bookmarkEnd w:id="42"/>
      <w:r/>
      <w:bookmarkEnd w:id="4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56" w:name="_Toc20823276"/>
      <w:r/>
      <w:bookmarkStart w:id="57" w:name="_Toc458694821"/>
      <w:r/>
      <w:bookmarkStart w:id="58" w:name="_Toc16938520"/>
      <w:r/>
      <w:bookmarkStart w:id="59" w:name="_Toc513029204"/>
      <w:r>
        <w:rPr>
          <w:rFonts w:hint="eastAsia" w:ascii="宋体" w:hAnsi="宋体" w:eastAsia="宋体" w:cs="宋体"/>
          <w:color w:val="000000"/>
          <w:sz w:val="24"/>
          <w:szCs w:val="24"/>
          <w:lang w:val="en-US" w:eastAsia="zh-CN" w:bidi="ar-SA"/>
        </w:rPr>
        <w:t xml:space="preserve">1</w:t>
      </w:r>
      <w:bookmarkEnd w:id="56"/>
      <w:r>
        <w:rPr>
          <w:rFonts w:hint="eastAsia" w:ascii="宋体" w:hAnsi="宋体" w:eastAsia="宋体" w:cs="宋体"/>
          <w:color w:val="000000"/>
          <w:sz w:val="24"/>
          <w:szCs w:val="24"/>
          <w:lang w:val="en-US" w:eastAsia="zh-CN" w:bidi="ar-SA"/>
        </w:rPr>
        <w:t xml:space="preserve">、招标方式</w:t>
      </w:r>
      <w:bookmarkEnd w:id="57"/>
      <w:r/>
      <w:bookmarkEnd w:id="58"/>
      <w:r/>
      <w:bookmarkEnd w:id="5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 本次招标采取公开招标方式，本招标文件仅适用于招标公告中所述项目。</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0" w:name="_Toc20823277"/>
      <w:r/>
      <w:bookmarkStart w:id="61" w:name="_Toc16938521"/>
      <w:r/>
      <w:bookmarkStart w:id="62" w:name="_Toc513029205"/>
      <w:r>
        <w:rPr>
          <w:rFonts w:hint="eastAsia" w:ascii="宋体" w:hAnsi="宋体" w:eastAsia="宋体" w:cs="宋体"/>
          <w:color w:val="000000"/>
          <w:sz w:val="24"/>
          <w:szCs w:val="24"/>
          <w:lang w:val="en-US" w:eastAsia="zh-CN" w:bidi="ar-SA"/>
        </w:rPr>
        <w:t xml:space="preserve">2、合格的</w:t>
      </w:r>
      <w:bookmarkEnd w:id="60"/>
      <w:r/>
      <w:bookmarkEnd w:id="61"/>
      <w:r/>
      <w:bookmarkEnd w:id="62"/>
      <w:r>
        <w:rPr>
          <w:rFonts w:hint="eastAsia" w:ascii="宋体" w:hAnsi="宋体" w:eastAsia="宋体" w:cs="宋体"/>
          <w:color w:val="000000"/>
          <w:sz w:val="24"/>
          <w:szCs w:val="24"/>
          <w:lang w:val="en-US" w:eastAsia="zh-CN" w:bidi="ar-SA"/>
        </w:rPr>
        <w:t xml:space="preserve">供应商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2.1满足招标公告中供应商的资格要求的规定。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 满足本文件实质性要求和条件的规定。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3" w:name="_Toc20823278"/>
      <w:r/>
      <w:bookmarkStart w:id="64" w:name="_Toc513029206"/>
      <w:r/>
      <w:bookmarkStart w:id="65" w:name="_Toc16938522"/>
      <w:r>
        <w:rPr>
          <w:rFonts w:hint="eastAsia" w:ascii="宋体" w:hAnsi="宋体" w:eastAsia="宋体" w:cs="宋体"/>
          <w:color w:val="000000"/>
          <w:sz w:val="24"/>
          <w:szCs w:val="24"/>
          <w:lang w:val="en-US" w:eastAsia="zh-CN" w:bidi="ar-SA"/>
        </w:rPr>
        <w:t xml:space="preserve">3、适用法律</w:t>
      </w:r>
      <w:bookmarkEnd w:id="63"/>
      <w:r/>
      <w:bookmarkEnd w:id="64"/>
      <w:r/>
      <w:bookmarkEnd w:id="6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 本次招标及由此产生的合同受中华人民共和国有关的法律法规制约和保护。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66" w:name="_Toc20823279"/>
      <w:r/>
      <w:bookmarkStart w:id="67" w:name="_Toc513029207"/>
      <w:r/>
      <w:bookmarkStart w:id="68" w:name="_Toc462564067"/>
      <w:r/>
      <w:bookmarkStart w:id="69" w:name="_Toc16938523"/>
      <w:r>
        <w:rPr>
          <w:rFonts w:hint="eastAsia" w:ascii="宋体" w:hAnsi="宋体" w:eastAsia="宋体" w:cs="宋体"/>
          <w:color w:val="000000"/>
          <w:sz w:val="24"/>
          <w:szCs w:val="24"/>
          <w:lang w:val="en-US" w:eastAsia="zh-CN" w:bidi="ar-SA"/>
        </w:rPr>
        <w:t xml:space="preserve">4、投标费用</w:t>
      </w:r>
      <w:bookmarkEnd w:id="66"/>
      <w:r/>
      <w:bookmarkEnd w:id="67"/>
      <w:r/>
      <w:bookmarkEnd w:id="68"/>
      <w:r/>
      <w:bookmarkEnd w:id="6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4.1 供应商应自行承担所有与参加投标有关的费用，无论投标过程中的做法和结果如何，射阳县行政服务中心（以下简称采购中心）在任何情况下均无义务和责任承担这些费用。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4.2本次招标采购人不收取标书工本费。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5、招标文件的约束力</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5.1 供应商一旦参加本项目采购活动，即被认为接受了本招标文件的规定和约束。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70" w:name="_Toc20823281"/>
      <w:r/>
      <w:bookmarkStart w:id="71" w:name="_Toc513029209"/>
      <w:r/>
      <w:bookmarkStart w:id="72" w:name="_Toc16938525"/>
      <w:r/>
      <w:bookmarkStart w:id="73" w:name="_Toc120614215"/>
      <w:r>
        <w:rPr>
          <w:rFonts w:hint="eastAsia" w:ascii="宋体" w:hAnsi="宋体" w:eastAsia="宋体" w:cs="宋体"/>
          <w:b/>
          <w:bCs/>
          <w:color w:val="000000"/>
          <w:sz w:val="28"/>
          <w:szCs w:val="28"/>
          <w:lang w:val="en-US" w:eastAsia="zh-CN" w:bidi="ar-SA"/>
        </w:rPr>
        <w:t xml:space="preserve">二、招标文件</w:t>
      </w:r>
      <w:bookmarkEnd w:id="70"/>
      <w:r/>
      <w:bookmarkEnd w:id="71"/>
      <w:r/>
      <w:bookmarkEnd w:id="72"/>
      <w:r/>
      <w:bookmarkEnd w:id="7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4" w:name="_Toc16938526"/>
      <w:r/>
      <w:bookmarkStart w:id="75" w:name="_Toc20823282"/>
      <w:r/>
      <w:bookmarkStart w:id="76" w:name="_Toc513029210"/>
      <w:r>
        <w:rPr>
          <w:rFonts w:hint="eastAsia" w:ascii="宋体" w:hAnsi="宋体" w:eastAsia="宋体" w:cs="宋体"/>
          <w:color w:val="000000"/>
          <w:sz w:val="24"/>
          <w:szCs w:val="24"/>
          <w:lang w:val="en-US" w:eastAsia="zh-CN" w:bidi="ar-SA"/>
        </w:rPr>
        <w:t xml:space="preserve">6、招标文件构成</w:t>
      </w:r>
      <w:bookmarkEnd w:id="74"/>
      <w:r/>
      <w:bookmarkEnd w:id="75"/>
      <w:r/>
      <w:bookmarkEnd w:id="76"/>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6.1 招标文件由以下部分组成：</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（1）招标公告</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（2）供应商须知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（3）合同文本</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（4）采购需求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（5）评标方法与评标标准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（6）投标文件格式</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请仔细检查招标文件是否齐全，如有缺漏请立即与采购人联系解决。</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77" w:name="_Toc462564070"/>
      <w:r/>
      <w:bookmarkStart w:id="78" w:name="_Toc16938527"/>
      <w:r/>
      <w:bookmarkStart w:id="79" w:name="_Toc513029211"/>
      <w:r/>
      <w:bookmarkStart w:id="80" w:name="_Toc20823283"/>
      <w:r>
        <w:rPr>
          <w:rFonts w:hint="eastAsia" w:ascii="宋体" w:hAnsi="宋体" w:eastAsia="宋体" w:cs="宋体"/>
          <w:color w:val="000000"/>
          <w:sz w:val="24"/>
          <w:szCs w:val="24"/>
          <w:lang w:val="en-US" w:eastAsia="zh-CN" w:bidi="ar-SA"/>
        </w:rPr>
        <w:t xml:space="preserve">7、招标文件的澄清</w:t>
      </w:r>
      <w:bookmarkEnd w:id="77"/>
      <w:r/>
      <w:bookmarkEnd w:id="78"/>
      <w:r/>
      <w:bookmarkEnd w:id="79"/>
      <w:r/>
      <w:bookmarkEnd w:id="80"/>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7.1 任何要求对招标文件进行澄清的供应商，应在投标截止期十日前按招标公告中的通讯地址，以书面形式通知采购人。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81" w:name="_Toc462564071"/>
      <w:r/>
      <w:bookmarkStart w:id="82" w:name="_Toc20823284"/>
      <w:r/>
      <w:bookmarkStart w:id="83" w:name="_Toc513029212"/>
      <w:r/>
      <w:bookmarkStart w:id="84" w:name="_Toc16938528"/>
      <w:r>
        <w:rPr>
          <w:rFonts w:hint="eastAsia" w:ascii="宋体" w:hAnsi="宋体" w:eastAsia="宋体" w:cs="宋体"/>
          <w:color w:val="000000"/>
          <w:sz w:val="24"/>
          <w:szCs w:val="24"/>
          <w:lang w:val="en-US" w:eastAsia="zh-CN" w:bidi="ar-SA"/>
        </w:rPr>
        <w:t xml:space="preserve">8、招标文件的修改</w:t>
      </w:r>
      <w:bookmarkEnd w:id="81"/>
      <w:r/>
      <w:bookmarkEnd w:id="82"/>
      <w:r/>
      <w:bookmarkEnd w:id="83"/>
      <w:r/>
      <w:bookmarkEnd w:id="84"/>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8.1 在投标截止时间前，采购人可以对招标文件进行修改。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8.2 采购人有权按照法定的要求推迟投标截止日期和开标日期。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8.3 招标文件的修改将在中国政府采购网、江苏政府采购网、盐城市政府采购网公布，补充文件将作为招标文件的组成部分，并对供应商具有约束力。</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85" w:name="_Toc20823285"/>
      <w:r/>
      <w:bookmarkStart w:id="86" w:name="_Toc16938529"/>
      <w:r/>
      <w:bookmarkStart w:id="87" w:name="_Toc513029213"/>
      <w:r/>
      <w:bookmarkStart w:id="88" w:name="_Toc120614216"/>
      <w:r/>
      <w:bookmarkStart w:id="89" w:name="_Toc462564072"/>
      <w:r>
        <w:rPr>
          <w:rFonts w:hint="eastAsia" w:ascii="宋体" w:hAnsi="宋体" w:eastAsia="宋体" w:cs="宋体"/>
          <w:b/>
          <w:bCs/>
          <w:color w:val="000000"/>
          <w:sz w:val="28"/>
          <w:szCs w:val="28"/>
          <w:lang w:val="en-US" w:eastAsia="zh-CN" w:bidi="ar-SA"/>
        </w:rPr>
        <w:t xml:space="preserve">三、投标文件的编制</w:t>
      </w:r>
      <w:bookmarkEnd w:id="85"/>
      <w:r/>
      <w:bookmarkEnd w:id="86"/>
      <w:r/>
      <w:bookmarkEnd w:id="87"/>
      <w:r/>
      <w:bookmarkEnd w:id="88"/>
      <w:r/>
      <w:bookmarkEnd w:id="8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0" w:name="_Toc16938530"/>
      <w:r/>
      <w:bookmarkStart w:id="91" w:name="_Toc462564073"/>
      <w:r/>
      <w:bookmarkStart w:id="92" w:name="_Toc20823286"/>
      <w:r/>
      <w:bookmarkStart w:id="93" w:name="_Toc513029214"/>
      <w:r>
        <w:rPr>
          <w:rFonts w:hint="eastAsia" w:ascii="宋体" w:hAnsi="宋体" w:eastAsia="宋体" w:cs="宋体"/>
          <w:color w:val="000000"/>
          <w:sz w:val="24"/>
          <w:szCs w:val="24"/>
          <w:lang w:val="en-US" w:eastAsia="zh-CN" w:bidi="ar-SA"/>
        </w:rPr>
        <w:t xml:space="preserve">9、投标文件的语言及度量衡单位</w:t>
      </w:r>
      <w:bookmarkEnd w:id="90"/>
      <w:r/>
      <w:bookmarkEnd w:id="91"/>
      <w:r/>
      <w:bookmarkEnd w:id="92"/>
      <w:r/>
      <w:bookmarkEnd w:id="9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9.1 供应商提交的投标文件以及供应商与采购中心就有关投标的所有来往通知、函件和文件均应使用简体中文。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9.2 除技术性能另有规定外，投标文件所使用的度量衡单位，均须采用国家法定计量单位。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4" w:name="_Toc462564074"/>
      <w:r/>
      <w:bookmarkStart w:id="95" w:name="_Toc20823287"/>
      <w:r/>
      <w:bookmarkStart w:id="96" w:name="_Toc513029215"/>
      <w:r/>
      <w:bookmarkStart w:id="97" w:name="_Toc16938531"/>
      <w:r>
        <w:rPr>
          <w:rFonts w:hint="eastAsia" w:ascii="宋体" w:hAnsi="宋体" w:eastAsia="宋体" w:cs="宋体"/>
          <w:color w:val="000000"/>
          <w:sz w:val="24"/>
          <w:szCs w:val="24"/>
          <w:lang w:val="en-US" w:eastAsia="zh-CN" w:bidi="ar-SA"/>
        </w:rPr>
        <w:t xml:space="preserve">10、投标文件构成</w:t>
      </w:r>
      <w:bookmarkEnd w:id="94"/>
      <w:r/>
      <w:bookmarkEnd w:id="95"/>
      <w:r/>
      <w:bookmarkEnd w:id="96"/>
      <w:r/>
      <w:bookmarkEnd w:id="9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10.1 供应商编写的投标文件应包括资格证明文件、符合性证明文件、投标分项报价表、技术要求响应及偏离表、商务要求响应及偏离表、其他证明文件、投标函、开标一览表等部分。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98" w:name="_Toc14577354"/>
      <w:r/>
      <w:bookmarkStart w:id="99" w:name="_Toc14577357"/>
      <w:r/>
      <w:bookmarkStart w:id="100" w:name="_Toc49090508"/>
      <w:r/>
      <w:bookmarkStart w:id="101" w:name="_Toc513029216"/>
      <w:r/>
      <w:bookmarkStart w:id="102" w:name="_Toc49090509"/>
      <w:r/>
      <w:bookmarkStart w:id="103" w:name="_Toc49090507"/>
      <w:r/>
      <w:bookmarkStart w:id="104" w:name="_Toc513029219"/>
      <w:r/>
      <w:bookmarkStart w:id="105" w:name="_Toc14577355"/>
      <w:r>
        <w:rPr>
          <w:rFonts w:hint="eastAsia" w:ascii="宋体" w:hAnsi="宋体" w:eastAsia="宋体" w:cs="宋体"/>
          <w:color w:val="000000"/>
          <w:sz w:val="24"/>
          <w:szCs w:val="24"/>
          <w:lang w:val="en-US" w:eastAsia="zh-CN" w:bidi="ar-SA"/>
        </w:rPr>
        <w:t xml:space="preserve">11、证明供应商及投标标的符合招标文件规定的文件</w:t>
      </w:r>
      <w:bookmarkEnd w:id="98"/>
      <w:r/>
      <w:bookmarkEnd w:id="99"/>
      <w:r/>
      <w:bookmarkEnd w:id="100"/>
      <w:r/>
      <w:bookmarkEnd w:id="101"/>
      <w:r/>
      <w:bookmarkEnd w:id="102"/>
      <w:r/>
      <w:bookmarkEnd w:id="103"/>
      <w:r/>
      <w:bookmarkEnd w:id="104"/>
      <w:r/>
      <w:bookmarkEnd w:id="10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11.1 供应商应按照招标文件要求提交证明文件，证明其及投标标的符合招标文件规定。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11.2招标文件对证明文件无明确形式要求的，证明文件可以以文字资料、图纸和数据等形式提交。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12、投标分项报价表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12.1 供应商应按照招标文件规定格式填报投标分项报价表。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12.2投标货币。投标文件中的单价和总价无特殊规定的采用人民币报价，以元为单位标注。招标文件中另有规定的按规定执行。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13、技术要求响应及偏离表、商务要求响应及偏离表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13.1供应商需对招标文件中的技术要求与商务要求逐项作出响应或偏离，并说明原因。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13.2 供应商可在投标文件中提供认为需要的其他技术文件或说明。</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14、服务承诺、培训计划、人员安排及其他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14.1 供应商需根据招标文件要求提供有关售后服务的管理制度，售后服务机构的分布情况，售后服务人员的数量、素质、技术水平及售后服务的反应能力等。</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14.2 供应商需根据招标文件要求提供培训计划。</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14.3供应商需根据招标文件要求提供所投标的的主要组成部分、功能设计、实现思路及关键技术等。</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6" w:name="_Toc49090510"/>
      <w:r/>
      <w:bookmarkStart w:id="107" w:name="_Toc14577359"/>
      <w:r>
        <w:rPr>
          <w:rFonts w:hint="eastAsia" w:ascii="宋体" w:hAnsi="宋体" w:eastAsia="宋体" w:cs="宋体"/>
          <w:color w:val="000000"/>
          <w:sz w:val="24"/>
          <w:szCs w:val="24"/>
          <w:lang w:val="en-US" w:eastAsia="zh-CN" w:bidi="ar-SA"/>
        </w:rPr>
        <w:t xml:space="preserve">15、投标函和开标一览表</w:t>
      </w:r>
      <w:bookmarkEnd w:id="106"/>
      <w:r/>
      <w:bookmarkEnd w:id="10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15.1 供应商应按照招标文件中提供的格式完整、正确填写投标函、开标一览表。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08" w:name="_Toc14577360"/>
      <w:r/>
      <w:bookmarkStart w:id="109" w:name="_Toc49090511"/>
      <w:r>
        <w:rPr>
          <w:rFonts w:hint="eastAsia" w:ascii="宋体" w:hAnsi="宋体" w:eastAsia="宋体" w:cs="宋体"/>
          <w:color w:val="000000"/>
          <w:sz w:val="24"/>
          <w:szCs w:val="24"/>
          <w:lang w:val="en-US" w:eastAsia="zh-CN" w:bidi="ar-SA"/>
        </w:rPr>
        <w:t xml:space="preserve">16、投标有效期</w:t>
      </w:r>
      <w:bookmarkEnd w:id="108"/>
      <w:r/>
      <w:bookmarkEnd w:id="10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16.1投标有效期为采购人规定的开标之日后</w:t>
      </w:r>
      <w:r>
        <w:rPr>
          <w:rFonts w:hint="eastAsia" w:ascii="宋体" w:hAnsi="宋体" w:eastAsia="宋体" w:cs="宋体"/>
          <w:b/>
          <w:bCs/>
          <w:color w:val="000000"/>
          <w:sz w:val="24"/>
          <w:szCs w:val="24"/>
          <w:u w:val="single"/>
          <w:lang w:val="en-US" w:eastAsia="zh-CN" w:bidi="ar-SA"/>
        </w:rPr>
        <w:t xml:space="preserve">九十（90）天</w:t>
      </w:r>
      <w:r>
        <w:rPr>
          <w:rFonts w:hint="eastAsia" w:ascii="宋体" w:hAnsi="宋体" w:eastAsia="宋体" w:cs="宋体"/>
          <w:color w:val="000000"/>
          <w:sz w:val="24"/>
          <w:szCs w:val="24"/>
          <w:lang w:val="en-US" w:eastAsia="zh-CN" w:bidi="ar-SA"/>
        </w:rPr>
        <w:t xml:space="preserve">。投标有效期比规定短的将被视为未实质性响应招标文件而予以拒绝。</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17、投标有效期的延长</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10" w:name="_Toc120614217"/>
      <w:r/>
      <w:bookmarkStart w:id="111" w:name="_Toc20823296"/>
      <w:r/>
      <w:bookmarkStart w:id="112" w:name="_Toc16938540"/>
      <w:r/>
      <w:bookmarkStart w:id="113" w:name="_Toc513029224"/>
      <w:r>
        <w:rPr>
          <w:rFonts w:hint="eastAsia" w:ascii="宋体" w:hAnsi="宋体" w:eastAsia="宋体" w:cs="宋体"/>
          <w:b/>
          <w:bCs/>
          <w:color w:val="000000"/>
          <w:sz w:val="28"/>
          <w:szCs w:val="28"/>
          <w:lang w:val="en-US" w:eastAsia="zh-CN" w:bidi="ar-SA"/>
        </w:rPr>
        <w:t xml:space="preserve">四、投标文件的递交</w:t>
      </w:r>
      <w:bookmarkEnd w:id="110"/>
      <w:r/>
      <w:bookmarkEnd w:id="111"/>
      <w:r/>
      <w:bookmarkEnd w:id="112"/>
      <w:r/>
      <w:bookmarkEnd w:id="113"/>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14" w:name="_Toc462564084"/>
      <w:r/>
      <w:bookmarkStart w:id="115" w:name="_Toc513029225"/>
      <w:r/>
      <w:bookmarkStart w:id="116" w:name="_Toc20823297"/>
      <w:r/>
      <w:bookmarkStart w:id="117" w:name="_Toc16938541"/>
      <w:r>
        <w:rPr>
          <w:rFonts w:hint="eastAsia" w:ascii="宋体" w:hAnsi="宋体" w:eastAsia="宋体" w:cs="宋体"/>
          <w:color w:val="000000"/>
          <w:sz w:val="24"/>
          <w:szCs w:val="24"/>
          <w:lang w:val="en-US" w:eastAsia="zh-CN" w:bidi="ar-SA"/>
        </w:rPr>
        <w:t xml:space="preserve">18、电子投标文件</w:t>
      </w:r>
      <w:bookmarkEnd w:id="114"/>
      <w:r/>
      <w:bookmarkEnd w:id="115"/>
      <w:r/>
      <w:bookmarkEnd w:id="116"/>
      <w:r/>
      <w:bookmarkEnd w:id="117"/>
      <w:r>
        <w:rPr>
          <w:rFonts w:hint="eastAsia" w:ascii="宋体" w:hAnsi="宋体" w:eastAsia="宋体" w:cs="宋体"/>
          <w:color w:val="000000"/>
          <w:sz w:val="24"/>
          <w:szCs w:val="24"/>
          <w:lang w:val="en-US" w:eastAsia="zh-CN" w:bidi="ar-SA"/>
        </w:rPr>
        <w:t xml:space="preserve">的递交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18.1供应商应当按照《操作手册》规定，在投标截止时间前制作并上传电子投标文件。</w:t>
      </w:r>
      <w:bookmarkStart w:id="118" w:name="_Toc16938542"/>
      <w:r/>
      <w:bookmarkEnd w:id="118"/>
      <w:r/>
      <w:bookmarkStart w:id="119" w:name="_Toc20823298"/>
      <w:r/>
      <w:bookmarkEnd w:id="11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19、投标截止日期</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color w:val="000000"/>
          <w:sz w:val="24"/>
          <w:szCs w:val="24"/>
          <w:u w:val="single"/>
          <w:lang w:val="en-US" w:eastAsia="zh-CN" w:bidi="ar-SA"/>
        </w:rPr>
        <w:t xml:space="preserve">19.1 供应商上传电子投标文件的时间不得迟于招标公告中规定的投标截止时间。</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供应商应充分考虑到网络环境、网络带宽等风险因素，如因供应商自身原因造成的电子投标文件上传不成功的按照本招标文件第二章第27.1.2条规定</w:t>
      </w:r>
      <w:r>
        <w:rPr>
          <w:rFonts w:hint="eastAsia" w:ascii="宋体" w:hAnsi="宋体" w:cs="宋体"/>
          <w:color w:val="000000"/>
          <w:sz w:val="24"/>
          <w:szCs w:val="24"/>
          <w:lang w:val="en-US" w:eastAsia="zh-CN" w:bidi="ar-SA"/>
        </w:rPr>
        <w:t xml:space="preserve">作无效投标</w:t>
      </w:r>
      <w:r>
        <w:rPr>
          <w:rFonts w:hint="eastAsia" w:ascii="宋体" w:hAnsi="宋体" w:eastAsia="宋体" w:cs="宋体"/>
          <w:color w:val="000000"/>
          <w:sz w:val="24"/>
          <w:szCs w:val="24"/>
          <w:lang w:val="en-US" w:eastAsia="zh-CN" w:bidi="ar-SA"/>
        </w:rPr>
        <w:t xml:space="preserve">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19.2 采购人可以按照规定，通过修改招标文件酌情延长投标截止日期，在此情况下，供应商的所有权利和义务以及供应商受制的截止日期均应以延长后新的截止日期为准。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0" w:name="_Toc16938543"/>
      <w:r/>
      <w:bookmarkStart w:id="121" w:name="_Toc513029227"/>
      <w:r/>
      <w:bookmarkStart w:id="122" w:name="_Toc20823299"/>
      <w:r>
        <w:rPr>
          <w:rFonts w:hint="eastAsia" w:ascii="宋体" w:hAnsi="宋体" w:eastAsia="宋体" w:cs="宋体"/>
          <w:color w:val="000000"/>
          <w:sz w:val="24"/>
          <w:szCs w:val="24"/>
          <w:lang w:val="en-US" w:eastAsia="zh-CN" w:bidi="ar-SA"/>
        </w:rPr>
        <w:t xml:space="preserve">20、投标文件</w:t>
      </w:r>
      <w:bookmarkEnd w:id="120"/>
      <w:r/>
      <w:bookmarkEnd w:id="121"/>
      <w:r/>
      <w:bookmarkEnd w:id="122"/>
      <w:r>
        <w:rPr>
          <w:rFonts w:hint="eastAsia" w:ascii="宋体" w:hAnsi="宋体" w:eastAsia="宋体" w:cs="宋体"/>
          <w:color w:val="000000"/>
          <w:sz w:val="24"/>
          <w:szCs w:val="24"/>
          <w:lang w:val="en-US" w:eastAsia="zh-CN" w:bidi="ar-SA"/>
        </w:rPr>
        <w:t xml:space="preserve">的拒收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20.1 采购中心拒绝接收在其规定的投标截止时间后上传的任何投标文件。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23" w:name="_Toc16938544"/>
      <w:r/>
      <w:bookmarkStart w:id="124" w:name="_Toc513029228"/>
      <w:r/>
      <w:bookmarkStart w:id="125" w:name="_Toc20823300"/>
      <w:r>
        <w:rPr>
          <w:rFonts w:hint="eastAsia" w:ascii="宋体" w:hAnsi="宋体" w:eastAsia="宋体" w:cs="宋体"/>
          <w:color w:val="000000"/>
          <w:sz w:val="24"/>
          <w:szCs w:val="24"/>
          <w:lang w:val="en-US" w:eastAsia="zh-CN" w:bidi="ar-SA"/>
        </w:rPr>
        <w:t xml:space="preserve">21、投标文件的撤回和修改</w:t>
      </w:r>
      <w:bookmarkEnd w:id="123"/>
      <w:r/>
      <w:bookmarkEnd w:id="124"/>
      <w:r/>
      <w:bookmarkEnd w:id="12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 投标文件的撤回</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21.1.1 电子投标文件的撤回</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供应商可在投标截止时间前，撤回其电子投标文件，具体操作方法见《操作手册》。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21.1.2 供应商撤回电子投标文件，则认为其不再参与本项目投标活动。</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 投标文件的修改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21.2.1供应商可在投标截止时间前，对其电子投标文件进行修改，具体操作方法见《操作手册》。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21.2.2 在投标截止时间之后，供应商不得对其电子投标文件作任何修改。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21.3 在投标截止时间至招标文件中规定的投标有效期满之间的这段时间内，供应商不得撤回其投标。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26" w:name="_Toc513029229"/>
      <w:r/>
      <w:bookmarkStart w:id="127" w:name="_Toc120614218"/>
      <w:r/>
      <w:bookmarkStart w:id="128" w:name="_Toc20823301"/>
      <w:r/>
      <w:bookmarkStart w:id="129" w:name="_Toc16938545"/>
      <w:r>
        <w:rPr>
          <w:rFonts w:hint="eastAsia" w:ascii="宋体" w:hAnsi="宋体" w:eastAsia="宋体" w:cs="宋体"/>
          <w:b/>
          <w:bCs/>
          <w:color w:val="000000"/>
          <w:sz w:val="28"/>
          <w:szCs w:val="28"/>
          <w:lang w:val="en-US" w:eastAsia="zh-CN" w:bidi="ar-SA"/>
        </w:rPr>
        <w:t xml:space="preserve">五、开标与评标</w:t>
      </w:r>
      <w:bookmarkEnd w:id="126"/>
      <w:r/>
      <w:bookmarkEnd w:id="127"/>
      <w:r/>
      <w:bookmarkEnd w:id="128"/>
      <w:r/>
      <w:bookmarkEnd w:id="12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0" w:name="_Toc20823302"/>
      <w:r/>
      <w:bookmarkStart w:id="131" w:name="_Toc16938546"/>
      <w:r/>
      <w:bookmarkStart w:id="132" w:name="_Toc513029230"/>
      <w:r>
        <w:rPr>
          <w:rFonts w:hint="eastAsia" w:ascii="宋体" w:hAnsi="宋体" w:eastAsia="宋体" w:cs="宋体"/>
          <w:color w:val="000000"/>
          <w:sz w:val="24"/>
          <w:szCs w:val="24"/>
          <w:lang w:val="en-US" w:eastAsia="zh-CN" w:bidi="ar-SA"/>
        </w:rPr>
        <w:t xml:space="preserve">22、开标</w:t>
      </w:r>
      <w:bookmarkEnd w:id="130"/>
      <w:r/>
      <w:bookmarkEnd w:id="131"/>
      <w:r/>
      <w:bookmarkEnd w:id="132"/>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22.1 采购人将在招标公告中规定的时间和地点组织公开开标。供应商应当按照《操作手册》规定，参加开标活动和在苏采云系统规定的时间内对投标文件进行解密。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22.2开标仪式由采购中心组织。苏采云系统将自动对项目进行开标，并宣布各供应商名称和投标价格。</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22.3供应商在开标过程中涉及到的投标文件解密、开标结果确认等工作，应按照《操作手册》规定执行。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22.4供应商如果对开标过程和开标记录有疑义，应当根据《操作手册》规定提出，如 苏采云系统中《开标记录表》宣布后5分钟内未提出的，视同认可开标结果。</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3" w:name="_Toc16938547"/>
      <w:r/>
      <w:bookmarkStart w:id="134" w:name="_Toc20823303"/>
      <w:r/>
      <w:bookmarkStart w:id="135" w:name="_Toc513029231"/>
      <w:r>
        <w:rPr>
          <w:rFonts w:hint="eastAsia" w:ascii="宋体" w:hAnsi="宋体" w:eastAsia="宋体" w:cs="宋体"/>
          <w:color w:val="000000"/>
          <w:sz w:val="24"/>
          <w:szCs w:val="24"/>
          <w:lang w:val="en-US" w:eastAsia="zh-CN" w:bidi="ar-SA"/>
        </w:rPr>
        <w:t xml:space="preserve">23、评标委员会</w:t>
      </w:r>
      <w:bookmarkEnd w:id="133"/>
      <w:r/>
      <w:bookmarkEnd w:id="134"/>
      <w:r/>
      <w:bookmarkEnd w:id="135"/>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23.1 开标后，采购中心将立即组织评标委员会（以下简称评委会）进行评标。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23.2 评委会由采购人代表和有关技术、经济等方面的专家组成，且人员构成符合政府采购有关规定。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23.3评委会独立工作，负责评审所有投标文件并确定中标候选人。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t xml:space="preserve">评标过程的保密与公正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24.1凡是与审查、澄清、评价和比较投标的有关资料以及授标建议等，采购人、评委、采购中心均不得向供应商或与评标无关的其他人员透露。</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24.2在评标过程中，供应商不得以任何行为影响评标过程，否则其投标文件将被作为无效投标文件。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24.3 采购中心和评标委员会不向未中标的供应商解释未中标原因，也不公布评标过程中的相关细节。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24.4 采用综合评分法的项目，未中标的供应商可于中标结果公告期限届满之日起通过苏采云系统查看自己的评审得分及排序情况。（提醒：经办人在苏采云系统查询到中标结果公告后，再点击推送。招标文件定稿后该提醒删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6" w:name="_Toc513029232"/>
      <w:r/>
      <w:bookmarkStart w:id="137" w:name="_Toc20823304"/>
      <w:r/>
      <w:bookmarkStart w:id="138" w:name="_Toc16938548"/>
      <w:r>
        <w:rPr>
          <w:rFonts w:hint="eastAsia" w:ascii="宋体" w:hAnsi="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t xml:space="preserve">投标文件的澄清</w:t>
      </w:r>
      <w:bookmarkEnd w:id="136"/>
      <w:r/>
      <w:bookmarkEnd w:id="137"/>
      <w:r/>
      <w:bookmarkEnd w:id="138"/>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39" w:name="_Toc513029233"/>
      <w:r/>
      <w:bookmarkStart w:id="140" w:name="_Toc16938549"/>
      <w:r/>
      <w:bookmarkStart w:id="141" w:name="_Toc20823305"/>
      <w:r>
        <w:rPr>
          <w:rFonts w:hint="eastAsia" w:ascii="宋体" w:hAnsi="宋体" w:eastAsia="宋体" w:cs="宋体"/>
          <w:color w:val="000000"/>
          <w:sz w:val="24"/>
          <w:szCs w:val="24"/>
          <w:lang w:val="en-US" w:eastAsia="zh-CN" w:bidi="ar-SA"/>
        </w:rPr>
        <w:t xml:space="preserve">25.1评标期间，评委会对投标文件中含义不明确、同类问题表述不一致或者有明显文字和计算错误的内容，有权要求供应商作出必要的澄清、说明或者补正。</w:t>
      </w:r>
      <w:bookmarkEnd w:id="139"/>
      <w:r/>
      <w:bookmarkEnd w:id="140"/>
      <w:r/>
      <w:bookmarkEnd w:id="141"/>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供应商的澄清、说明或者补正不得超出投标文件的范围或者改变投标文件的实质性内容。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评标委员会并非对每个供应商都做澄清要求。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25.3 接到评委会澄清、说明和补正要求的供应商如未按规定作出澄清、说明和补正，其风险由供应商自行承担。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26、对投标文件的初审</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26.1投标文件初审分为资格审查和符合性审查。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26.1.1 资格审查：依据法律法规和招标文件的规定，由采购人对投标文件中的资格证明文件进行审查。资格审查的结论，采购人以书面形式向评委会进行反馈。</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采购人在进行资格性审查的同时，将在“信用中国”网站（www.creditchina.gov.cn）查询供应商的信用记录，以确定供应商是否具备投标资格,查询结果留存并归档。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26.1.3 未通过资格审查或符合性审查的供应商，采购中心将在苏采云系统中告知未通过资格审查或符合性审查的原因，评审结束后，采购中心将不再告知未通过资格审查或符合性审查的原因。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26.3如果投标文件实质上没有响应招标文件的要求，评委会将予以拒绝，供应商不得通过修改或撤销不符合要求的偏离或保留而使其投标成为实质性响应的投标。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26.4评委会将对确定为实质性响应的投标进行进一步审核，看其是否有计算上或累加上的算术错误，修正错误的原则如下：</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（1）投标文件中开标一览表内容与投标文件中相应内容不一致的，以开标一览表为准。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（2）大写金额和小写金额不一致的，以大写金额为准。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（3）单价金额小数点或者百分比有明显错位的，以开标一览表的总价为准，并修改单价。</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（4）总价金额与按单价汇总金额不一致的，以单价金额计算结果为准。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同时出现两种以上错误的，按照前款规定的顺序修正。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26.5评委会将按上述修正错误的方法调整投标文件中的投标报价，并通过苏采云系统告知供应商，调整后的价格应对供应商具有约束力。如果供应商不接受修正后的价格，则其投标将被拒绝。</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2" w:name="_Toc20823306"/>
      <w:r/>
      <w:bookmarkStart w:id="143" w:name="_Toc16938550"/>
      <w:r/>
      <w:bookmarkStart w:id="144" w:name="_Toc513029234"/>
      <w:r>
        <w:rPr>
          <w:rFonts w:hint="eastAsia" w:ascii="宋体" w:hAnsi="宋体" w:eastAsia="宋体" w:cs="宋体"/>
          <w:color w:val="000000"/>
          <w:sz w:val="24"/>
          <w:szCs w:val="24"/>
          <w:lang w:val="en-US" w:eastAsia="zh-CN" w:bidi="ar-SA"/>
        </w:rPr>
        <w:t xml:space="preserve">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bookmarkEnd w:id="142"/>
      <w:r/>
      <w:bookmarkEnd w:id="143"/>
      <w:r/>
      <w:bookmarkEnd w:id="144"/>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非单一产品采购项目，招标文件中将载明其中的核心产品。多家供应商提供的核心产品品牌相同的，按前两款规定处理。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26.7供应商在开、评标全过程中应保持通信畅通，及时登录苏采云系统查阅、答复相关信息，并安排专人与采购人及评标委员会联系。</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27、无效投标条款和废标条款</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5" w:name="_Toc513029235"/>
      <w:r/>
      <w:bookmarkStart w:id="146" w:name="_Toc16938551"/>
      <w:r/>
      <w:bookmarkStart w:id="147" w:name="_Toc20823307"/>
      <w:r>
        <w:rPr>
          <w:rFonts w:hint="eastAsia" w:ascii="宋体" w:hAnsi="宋体" w:eastAsia="宋体" w:cs="宋体"/>
          <w:color w:val="000000"/>
          <w:sz w:val="24"/>
          <w:szCs w:val="24"/>
          <w:lang w:val="en-US" w:eastAsia="zh-CN" w:bidi="ar-SA"/>
        </w:rPr>
        <w:t xml:space="preserve">27.1无效投标条款</w:t>
      </w:r>
      <w:bookmarkEnd w:id="145"/>
      <w:r/>
      <w:bookmarkEnd w:id="146"/>
      <w:r/>
      <w:bookmarkEnd w:id="147"/>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 供应商在苏采云系统规定的时间内未成功解密电子投标文件的。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27.1.2 供应商未按照招标文件要求上传电子投标文件的。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27.1.3同一供应商提交两个（含两个）以上不同的投标报价的。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27.1.4供应商不具备招标文件中规定资格要求的。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27.1.5供应商的报价超过了采购预算或最高限价的。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27.1.6未通过符合性审查的。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iCs/>
          <w:color w:val="00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27.1.7不符合招标文件中规定的实质性要求和条件的</w:t>
      </w:r>
      <w:r>
        <w:rPr>
          <w:rFonts w:hint="eastAsia" w:ascii="宋体" w:hAnsi="宋体" w:eastAsia="宋体" w:cs="宋体"/>
          <w:i/>
          <w:iCs/>
          <w:color w:val="000000"/>
          <w:sz w:val="24"/>
          <w:szCs w:val="24"/>
          <w:u w:val="single"/>
          <w:lang w:val="en-US" w:eastAsia="zh-CN" w:bidi="ar-SA"/>
        </w:rPr>
        <w:t xml:space="preserve">（本招标文件中斜体且有下划线部分为实质性要求和条件）。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27.1.9投标文件含有采购人不能接受的附加条件的。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（一）评审过程中出现下列情形之一的，评标委员会应当启动异常低价投标审查程序：</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3.投标（响应）报价低于采购项目最高限价45%的，即投标（响应）报价&lt;采购项目最高限价×45%；</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4.评审委员会基于专业判断，认为供应商报价过低，有可能影响产品质量或者不能诚信履约的其他情形。</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相关法律法规对供应商报价有规定的，从其规定。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27.1.11 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27.1.12 投标文件未按照招标文件要求加盖CA电子公章的。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27.1.13其他法律、法规及本招标文件规定的属无效投标的情形。</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27.2废标条款</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27.2.1符合专业条件的供应商或者对招标文件作实质响应的供应商不足三家的。27.2.2出现影响采购公正的违法、违规行为的。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27.2.3因重大变故，采购任务取消的。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27.2.4评标委员会认定招标文件存在歧义、重大缺陷导致评审工作无法进行。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27.2.5 因苏采云系统故障原因造成开标不成功的。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 投标截止时间结束后参加投标的供应商不足三家的处理：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27.3.1如出现投标截止时间结束后参加投标的供应商或者在评标期间对招标文件做出实质响应的供应商不足三家情况，按政府采购相关规定执行。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48" w:name="_Toc120614219"/>
      <w:r>
        <w:rPr>
          <w:rFonts w:hint="eastAsia" w:ascii="宋体" w:hAnsi="宋体" w:eastAsia="宋体" w:cs="宋体"/>
          <w:b/>
          <w:bCs/>
          <w:color w:val="000000"/>
          <w:sz w:val="28"/>
          <w:szCs w:val="28"/>
          <w:lang w:val="en-US" w:eastAsia="zh-CN" w:bidi="ar-SA"/>
        </w:rPr>
        <w:t xml:space="preserve">六、定标</w:t>
      </w:r>
      <w:bookmarkEnd w:id="148"/>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49" w:name="_Toc20823310"/>
      <w:r/>
      <w:bookmarkStart w:id="150" w:name="_Toc16938554"/>
      <w:r/>
      <w:bookmarkStart w:id="151" w:name="_Toc513029238"/>
      <w:r>
        <w:rPr>
          <w:rFonts w:hint="eastAsia" w:ascii="宋体" w:hAnsi="宋体" w:eastAsia="宋体" w:cs="宋体"/>
          <w:color w:val="000000"/>
          <w:sz w:val="24"/>
          <w:szCs w:val="24"/>
          <w:lang w:val="en-US" w:eastAsia="zh-CN" w:bidi="ar-SA"/>
        </w:rPr>
        <w:t xml:space="preserve">28、</w:t>
      </w:r>
      <w:bookmarkEnd w:id="149"/>
      <w:r>
        <w:rPr>
          <w:rFonts w:hint="eastAsia" w:ascii="宋体" w:hAnsi="宋体" w:eastAsia="宋体" w:cs="宋体"/>
          <w:color w:val="000000"/>
          <w:sz w:val="24"/>
          <w:szCs w:val="24"/>
          <w:lang w:val="en-US" w:eastAsia="zh-CN" w:bidi="ar-SA"/>
        </w:rPr>
        <w:t xml:space="preserve">确定</w:t>
      </w:r>
      <w:bookmarkEnd w:id="150"/>
      <w:r/>
      <w:bookmarkEnd w:id="151"/>
      <w:r>
        <w:rPr>
          <w:rFonts w:hint="eastAsia" w:ascii="宋体" w:hAnsi="宋体" w:eastAsia="宋体" w:cs="宋体"/>
          <w:color w:val="000000"/>
          <w:sz w:val="24"/>
          <w:szCs w:val="24"/>
          <w:lang w:val="en-US" w:eastAsia="zh-CN" w:bidi="ar-SA"/>
        </w:rPr>
        <w:t xml:space="preserve">中标单位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28.1中标候选人的选取原则和数量见招标文件第五章规定。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28.2 采购人应根据评委会推荐的中标候选人确定中标人。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28.3 采购人将在</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中国政府采购网”“江苏政府采购网”“盐城市政府采购网”发布中标公告，公告期限为1个工作日。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 若有充分证据证明，中标人出现下列情况之一的，一经查实，将被取消中标资格：</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28.4.1提供虚假材料谋取中标的。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28.4.2向采购人、代理机构行贿或者提供其他不正当利益的。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28.4.3属于本文件规定的无效条件，但在评标过程中又未被评委会发现的。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28.4.4与采购人或者其他供应商恶意串通的。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28.4.5采取不正当手段诋毁、排挤其他供应商的。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2" w:name="_Toc200451960"/>
      <w:r>
        <w:rPr>
          <w:rFonts w:hint="eastAsia" w:ascii="宋体" w:hAnsi="宋体" w:eastAsia="宋体" w:cs="宋体"/>
          <w:color w:val="000000"/>
          <w:sz w:val="24"/>
          <w:szCs w:val="24"/>
          <w:lang w:val="en-US" w:eastAsia="zh-CN" w:bidi="ar-SA"/>
        </w:rPr>
        <w:t xml:space="preserve">28.5.有下列情形之一的，视为供应商串通投标，投标无效：</w:t>
      </w:r>
      <w:bookmarkEnd w:id="152"/>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28.5.1不同供应商的投标文件由同一单位或者个人编制；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28.5.2不同供应商委托同一单位或者个人办理投标事宜；</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28.5.3 不同供应商的投标文件载明的项目管理成员或者联系人员为同一人；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28.5.4不同供应商的投标文件异常一致或者投标报价呈规律性差异；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29、质疑处理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29.1 提出质疑的供应商应当是参与所质疑项目采购活动的供应商。潜在供应商依法获取其可质疑的采购文件的，可以对采购文件提出质疑。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29.2.1对可以质疑的采购文件提出质疑的，为收到采购文件之日或者采购文件公告期限届满之日；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29.2.2对采购过程提出质疑的，为各采购程序环节结束之日；</w:t>
      </w:r>
      <w:r>
        <w:rPr>
          <w:rFonts w:hint="eastAsia" w:ascii="宋体" w:hAnsi="宋体" w:eastAsia="宋体" w:cs="宋体"/>
          <w:color w:val="000000"/>
          <w:sz w:val="24"/>
          <w:szCs w:val="24"/>
          <w:lang w:val="en-US" w:eastAsia="zh-CN" w:bidi="ar-SA"/>
        </w:rPr>
        <w:br/>
      </w:r>
      <w:r>
        <w:rPr>
          <w:rFonts w:hint="eastAsia" w:ascii="宋体" w:hAnsi="宋体" w:eastAsia="宋体" w:cs="宋体"/>
          <w:color w:val="000000"/>
          <w:sz w:val="24"/>
          <w:szCs w:val="24"/>
          <w:lang w:val="en-US" w:eastAsia="zh-CN" w:bidi="ar-SA"/>
        </w:rPr>
        <w:t xml:space="preserve">  29.2.3对中标或者成交结果提出质疑的，为中标或者成交结果公告期限届满之日。</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 以下情形的质疑不予受理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29.5.1 内容不符合《政府采购质疑和投诉办法》第十二条规定的质疑。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29.5.2 超出政府采购法定期限的质疑。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29.5.3 以传真、电子邮件等方式递交的非原件形式的质疑。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29.5.4 未参加投标活动的供应商或在投标活动中自身权益未受到损害的供应商所提出的质疑。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29.5.5供应商组成联合体参加投标，联合体中任何一方或多方未按要求签字、盖章、加盖公章的质疑。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30、中标通知书</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bookmarkStart w:id="153" w:name="_Toc513029236"/>
      <w:r/>
      <w:bookmarkStart w:id="154" w:name="_Toc20823308"/>
      <w:r/>
      <w:bookmarkStart w:id="155" w:name="_Toc120614220"/>
      <w:r/>
      <w:bookmarkStart w:id="156" w:name="_Toc16938552"/>
      <w:r>
        <w:rPr>
          <w:rFonts w:hint="eastAsia" w:ascii="宋体" w:hAnsi="宋体" w:eastAsia="宋体" w:cs="宋体"/>
          <w:b/>
          <w:bCs/>
          <w:color w:val="000000"/>
          <w:sz w:val="28"/>
          <w:szCs w:val="28"/>
          <w:lang w:val="en-US" w:eastAsia="zh-CN" w:bidi="ar-SA"/>
        </w:rPr>
        <w:t xml:space="preserve">七、授予合同</w:t>
      </w:r>
      <w:bookmarkEnd w:id="153"/>
      <w:r/>
      <w:bookmarkEnd w:id="154"/>
      <w:r/>
      <w:bookmarkEnd w:id="155"/>
      <w:r/>
      <w:bookmarkEnd w:id="156"/>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bookmarkStart w:id="157" w:name="_Toc513029237"/>
      <w:r/>
      <w:bookmarkStart w:id="158" w:name="_Toc16938553"/>
      <w:r/>
      <w:bookmarkStart w:id="159" w:name="_Toc20823309"/>
      <w:r>
        <w:rPr>
          <w:rFonts w:hint="eastAsia" w:ascii="宋体" w:hAnsi="宋体" w:eastAsia="宋体" w:cs="宋体"/>
          <w:color w:val="000000"/>
          <w:sz w:val="24"/>
          <w:szCs w:val="24"/>
          <w:lang w:val="en-US" w:eastAsia="zh-CN" w:bidi="ar-SA"/>
        </w:rPr>
        <w:t xml:space="preserve">31. 签订合同</w:t>
      </w:r>
      <w:bookmarkEnd w:id="157"/>
      <w:r/>
      <w:bookmarkEnd w:id="158"/>
      <w:r/>
      <w:bookmarkEnd w:id="159"/>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31.l中标人应当在中标通知书发出之日起三十日内，按照招标文件确定的事项与采购人签订政府采购合同。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31.2招标文件、中标人的投标文件及招标过程中有关澄清、承诺文件均应作为合同附件。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31.3 </w:t>
      </w:r>
      <w:r>
        <w:rPr>
          <w:rFonts w:hint="eastAsia" w:ascii="宋体" w:hAnsi="宋体" w:eastAsia="宋体" w:cs="宋体"/>
          <w:i/>
          <w:iCs/>
          <w:color w:val="000000"/>
          <w:sz w:val="24"/>
          <w:szCs w:val="24"/>
          <w:u w:val="single"/>
          <w:lang w:val="en-US" w:eastAsia="zh-CN" w:bidi="ar-SA"/>
        </w:rPr>
        <w:t xml:space="preserve">签订合同后，中标人不得将合同标的进行转包</w:t>
      </w:r>
      <w:r>
        <w:rPr>
          <w:rFonts w:hint="eastAsia" w:ascii="宋体" w:hAnsi="宋体" w:eastAsia="宋体" w:cs="宋体"/>
          <w:color w:val="000000"/>
          <w:sz w:val="24"/>
          <w:szCs w:val="24"/>
          <w:lang w:val="en-US" w:eastAsia="zh-CN" w:bidi="ar-SA"/>
        </w:rPr>
        <w:t xml:space="preserve">。未经采购人同意，中标人也不得采用分包的形式履行合同，否则采购人有权终止合同。转包或分包造成采购人损失的，中标人应承担相应赔偿责任。</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32、货物（包含与货物相关的服务）的追加</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33.政府采购政策功能落实</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33.1政府采购线上合同信用融资政策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cs="宋体"/>
          <w:color w:val="000000"/>
          <w:sz w:val="24"/>
          <w:szCs w:val="24"/>
          <w:lang w:val="en-US" w:eastAsia="zh-CN" w:bidi="ar-SA"/>
        </w:rPr>
        <w:t xml:space="preserve">系统</w:t>
      </w:r>
      <w:r>
        <w:rPr>
          <w:rFonts w:hint="eastAsia" w:ascii="宋体" w:hAnsi="宋体" w:eastAsia="宋体" w:cs="宋体"/>
          <w:color w:val="000000"/>
          <w:sz w:val="24"/>
          <w:szCs w:val="24"/>
          <w:lang w:val="en-US" w:eastAsia="zh-CN" w:bidi="ar-SA"/>
        </w:rPr>
        <w:t xml:space="preserve">操作手册。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33.2进口产品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33.3中小企业、监狱企业及残疾人福利性单位</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33.3.1中小企业定义：</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中小企业</w:t>
      </w:r>
      <w:r>
        <w:rPr>
          <w:rFonts w:hint="eastAsia" w:ascii="宋体" w:hAnsi="宋体" w:eastAsia="宋体" w:cs="宋体"/>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33.3.2供应商提供的货物、工程或者服务符合下列情形的，享受中小企业扶持政策：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33.3.2.1在货物采购项目中，货物由中小企业制造，即货物由中小企业生产且使用该中小企业商号或者注册商标；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33.3.2.2在工程采购项目中，工程由中小企业承建，即工程施工单位为中小企业；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33.3.2.3在服务采购项目中，服务由中小企业承接，即提供服务的人员为中小企业依照《中华人民共和国劳动合同法》订立劳动合同的从业人员。</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33.3.3在货物采购项目中，供应商提供的货物既有中小企业制造货物，也有大型企业制造货物的，不享受中小企业扶持政策。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33.3.4以联合体形式参加政府采购活动，联合体各方均为中小企业的，联合体视同中小企业。其中，联合体各方均为小微企业的，联合体视同小微企业。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33.3.6残疾人福利单位定义：享受政府采购支持政策的残疾人福利性单位应当同时满足以下条件：</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33.3.6.1安置的残疾人占本单位在职职工人数的比例不低于25%（含25%），并且安置的残疾人人数不少于10 人（含10 人）；</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33.3.6.2依法与安置的每位残疾人签订了一年以上（含一年）的劳动合同或服务协议；</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33.3.6.3为安置的每位残疾人按月足额缴纳了基本养老保险、基本医疗保险、失业保险、工伤保险和生育保险等社会保险费；</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33.3.6.4通过银行等金融机构向安置的每位残疾人，按月支付了不低于单位所在区县适用的经省级人民政府批准的月最低工资标准的工资；</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33.3.7本项目是否专门面向中小企业预留采购份额见第一章《招标公告》。</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33.3.8采购标的对应的中小企业划分标准所属行业见第四章《采购需求》。</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33.3.9小微企业价格评审优惠的政策：见第五章《评标方法和评标标准》。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33.4政府采购节能产品、环境标志产品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szCs w:val="24"/>
          <w:u w:val="singl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000000"/>
          <w:sz w:val="24"/>
          <w:szCs w:val="24"/>
          <w:lang w:val="en-US" w:eastAsia="zh-CN" w:bidi="ar-SA"/>
        </w:rPr>
        <w:t xml:space="preserve">其他条件相同情况下，应当优先采购节能产品、环境标志产品。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33.5绿色包装</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33.6政府采购创新产品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采购人优先采购各级政府部门公开发布的有效期内的创新产品、创新服务、首台套、首购首用等《目录》的创新产品。</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33.7绿色数据中心政策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33.8实施本国产品标准及相关政策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1.本项目对采购本国产品给予政策支持，具体内容见招标文件“第五章 评标方法与评标标准”。</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ff0000"/>
          <w:sz w:val="24"/>
          <w:szCs w:val="24"/>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ff0000"/>
          <w:sz w:val="24"/>
          <w:szCs w:val="24"/>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ff0000"/>
          <w:sz w:val="24"/>
          <w:szCs w:val="24"/>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33.8履约保证金政策</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确需收取履约保证金的，履约保证金的缴纳形式：</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如以履约保函（保险）形式缴纳履约保证金，供应商可通过政府采购电子履约保函（保险）平台（www.jsdzbh.com）在线申请履约保函（保险）。</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34. 预付款制度</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95"/>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 </w:t>
      </w:r>
      <w:r/>
    </w:p>
    <w:p>
      <w:pPr>
        <w:pStyle w:val="889"/>
        <w:ind w:firstLine="1760"/>
        <w:jc w:val="center"/>
        <w:keepNext/>
        <w:spacing w:beforeAutospacing="0" w:afterAutospacing="0"/>
      </w:pPr>
      <w:r/>
      <w:bookmarkStart w:id="160" w:name="_Toc479757211"/>
      <w:r/>
      <w:bookmarkStart w:id="161" w:name="_Toc16938590"/>
      <w:r/>
      <w:bookmarkStart w:id="162" w:name="_Hlt16619350"/>
      <w:r/>
      <w:bookmarkStart w:id="163" w:name="_Toc20823346"/>
      <w:r/>
      <w:bookmarkStart w:id="164" w:name="_Toc462564139"/>
      <w:r/>
      <w:bookmarkStart w:id="165" w:name="_Toc120614244"/>
      <w:r/>
      <w:bookmarkStart w:id="166" w:name="_Hlt16619369"/>
      <w:r>
        <w:rPr>
          <w:rFonts w:hint="eastAsia" w:ascii="黑体" w:hAnsi="宋体" w:eastAsia="黑体" w:cs="黑体"/>
          <w:color w:val="000000"/>
          <w:sz w:val="44"/>
          <w:szCs w:val="44"/>
        </w:rPr>
        <w:t xml:space="preserve">第三章  合同文本</w:t>
      </w:r>
      <w:r/>
    </w:p>
    <w:p>
      <w:pPr>
        <w:pStyle w:val="889"/>
        <w:ind w:firstLine="480"/>
        <w:jc w:val="both"/>
        <w:spacing w:beforeAutospacing="0" w:afterAutospacing="0" w:line="360" w:lineRule="auto"/>
      </w:pPr>
      <w:r/>
      <w:bookmarkStart w:id="167" w:name="_Toc16938559"/>
      <w:r/>
      <w:bookmarkStart w:id="168" w:name="_Toc20823315"/>
      <w:r/>
      <w:bookmarkStart w:id="169" w:name="_Toc513029243"/>
      <w:r>
        <w:rPr>
          <w:rFonts w:hint="eastAsia" w:ascii="宋体" w:hAnsi="宋体" w:eastAsia="宋体" w:cs="宋体"/>
          <w:color w:val="000000"/>
        </w:rPr>
        <w:t xml:space="preserve">以下为中标后签定本项目合同的通用条款，中标人不得提出实质性的修改。</w:t>
      </w:r>
      <w:bookmarkEnd w:id="167"/>
      <w:r/>
      <w:bookmarkEnd w:id="168"/>
      <w:r/>
      <w:bookmarkEnd w:id="169"/>
      <w:r/>
      <w:r/>
    </w:p>
    <w:p>
      <w:pPr>
        <w:pStyle w:val="889"/>
        <w:jc w:val="center"/>
        <w:spacing w:before="145" w:beforeAutospacing="0" w:after="145" w:afterAutospacing="0" w:line="360" w:lineRule="auto"/>
      </w:pPr>
      <w:r>
        <w:rPr>
          <w:rFonts w:hint="eastAsia" w:ascii="宋体" w:hAnsi="宋体" w:eastAsia="宋体" w:cs="宋体"/>
          <w:b/>
          <w:color w:val="000000"/>
          <w:sz w:val="30"/>
          <w:szCs w:val="30"/>
        </w:rPr>
        <w:t xml:space="preserve">盐城市政府采购合同（货物）（合同编号）</w:t>
      </w:r>
      <w:r/>
    </w:p>
    <w:p>
      <w:pPr>
        <w:pStyle w:val="889"/>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                        </w:t>
      </w:r>
      <w:r/>
    </w:p>
    <w:p>
      <w:pPr>
        <w:pStyle w:val="889"/>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p>
    <w:p>
      <w:pPr>
        <w:pStyle w:val="889"/>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甲方：（买方）_________</w:t>
      </w:r>
      <w:r/>
    </w:p>
    <w:p>
      <w:pPr>
        <w:pStyle w:val="889"/>
        <w:jc w:val="both"/>
        <w:spacing w:before="120" w:beforeAutospacing="0" w:after="12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乙方：（卖方）_________</w:t>
      </w:r>
      <w:r/>
    </w:p>
    <w:p>
      <w:pPr>
        <w:pStyle w:val="889"/>
        <w:jc w:val="both"/>
        <w:spacing w:before="120" w:beforeAutospacing="0" w:after="12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sz w:val="24"/>
          <w:szCs w:val="24"/>
          <w:lang w:val="en-US" w:eastAsia="zh-CN"/>
        </w:rPr>
        <w:t xml:space="preserve">射阳县行政服务中心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89"/>
        <w:jc w:val="both"/>
        <w:spacing w:before="120" w:beforeAutospacing="0" w:after="120" w:afterAutospacing="0" w:line="360" w:lineRule="auto"/>
      </w:pPr>
      <w:r>
        <w:rPr>
          <w:rFonts w:hint="eastAsia" w:ascii="宋体" w:hAnsi="宋体" w:eastAsia="宋体" w:cs="宋体"/>
          <w:b/>
          <w:color w:val="000000"/>
        </w:rPr>
        <w:t xml:space="preserve">一、合同内容</w:t>
      </w:r>
      <w:r/>
    </w:p>
    <w:p>
      <w:pPr>
        <w:pStyle w:val="889"/>
        <w:jc w:val="both"/>
        <w:spacing w:before="120" w:beforeAutospacing="0" w:after="120" w:afterAutospacing="0" w:line="360" w:lineRule="auto"/>
      </w:pPr>
      <w:r>
        <w:rPr>
          <w:rFonts w:hint="eastAsia" w:ascii="宋体" w:hAnsi="宋体" w:eastAsia="宋体" w:cs="宋体"/>
          <w:color w:val="000000"/>
        </w:rPr>
        <w:t xml:space="preserve">1.1 标的名称：</w:t>
      </w:r>
      <w:r/>
    </w:p>
    <w:p>
      <w:pPr>
        <w:pStyle w:val="889"/>
        <w:jc w:val="both"/>
        <w:spacing w:before="120" w:beforeAutospacing="0" w:after="120" w:afterAutospacing="0" w:line="360" w:lineRule="auto"/>
      </w:pPr>
      <w:r>
        <w:rPr>
          <w:rFonts w:hint="eastAsia" w:ascii="宋体" w:hAnsi="宋体" w:eastAsia="宋体" w:cs="宋体"/>
          <w:color w:val="000000"/>
        </w:rPr>
        <w:t xml:space="preserve">1.2 标的质量：</w:t>
      </w:r>
      <w:r/>
    </w:p>
    <w:p>
      <w:pPr>
        <w:pStyle w:val="889"/>
        <w:jc w:val="both"/>
        <w:spacing w:before="120" w:beforeAutospacing="0" w:after="120" w:afterAutospacing="0" w:line="360" w:lineRule="auto"/>
      </w:pPr>
      <w:r>
        <w:rPr>
          <w:rFonts w:hint="eastAsia" w:ascii="宋体" w:hAnsi="宋体" w:eastAsia="宋体" w:cs="宋体"/>
          <w:color w:val="000000"/>
        </w:rPr>
        <w:t xml:space="preserve">1.3 标的数量（规模）：</w:t>
      </w:r>
      <w:r/>
    </w:p>
    <w:p>
      <w:pPr>
        <w:pStyle w:val="889"/>
        <w:jc w:val="both"/>
        <w:spacing w:before="120" w:beforeAutospacing="0" w:after="120" w:afterAutospacing="0" w:line="360" w:lineRule="auto"/>
      </w:pPr>
      <w:r>
        <w:rPr>
          <w:rFonts w:hint="eastAsia" w:ascii="宋体" w:hAnsi="宋体" w:eastAsia="宋体" w:cs="宋体"/>
          <w:color w:val="000000"/>
        </w:rPr>
        <w:t xml:space="preserve">1.4 履行时间（期限）：</w:t>
      </w:r>
      <w:r/>
    </w:p>
    <w:p>
      <w:pPr>
        <w:pStyle w:val="889"/>
        <w:jc w:val="both"/>
        <w:spacing w:before="120" w:beforeAutospacing="0" w:after="120" w:afterAutospacing="0" w:line="360" w:lineRule="auto"/>
      </w:pPr>
      <w:r>
        <w:rPr>
          <w:rFonts w:hint="eastAsia" w:ascii="宋体" w:hAnsi="宋体" w:eastAsia="宋体" w:cs="宋体"/>
          <w:color w:val="000000"/>
        </w:rPr>
        <w:t xml:space="preserve">1.5 履行地点：</w:t>
      </w:r>
      <w:r/>
    </w:p>
    <w:p>
      <w:pPr>
        <w:pStyle w:val="889"/>
        <w:jc w:val="both"/>
        <w:spacing w:before="120" w:beforeAutospacing="0" w:after="120" w:afterAutospacing="0" w:line="360" w:lineRule="auto"/>
      </w:pPr>
      <w:r>
        <w:rPr>
          <w:rFonts w:hint="eastAsia" w:ascii="宋体" w:hAnsi="宋体" w:eastAsia="宋体" w:cs="宋体"/>
          <w:color w:val="000000"/>
        </w:rPr>
        <w:t xml:space="preserve">1.6 履行方式：</w:t>
      </w:r>
      <w:r/>
    </w:p>
    <w:p>
      <w:pPr>
        <w:pStyle w:val="889"/>
        <w:jc w:val="both"/>
        <w:spacing w:before="120" w:beforeAutospacing="0" w:after="120" w:afterAutospacing="0" w:line="360" w:lineRule="auto"/>
      </w:pPr>
      <w:r>
        <w:rPr>
          <w:rFonts w:hint="eastAsia" w:ascii="宋体" w:hAnsi="宋体" w:eastAsia="宋体" w:cs="宋体"/>
          <w:b/>
          <w:color w:val="000000"/>
        </w:rPr>
        <w:t xml:space="preserve">二、合同金额</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2.1 本合同金额为（大写）：_______圆（___元）人民币或其他币种。</w:t>
      </w:r>
      <w:r/>
    </w:p>
    <w:p>
      <w:pPr>
        <w:pStyle w:val="889"/>
        <w:jc w:val="both"/>
        <w:spacing w:before="120" w:beforeAutospacing="0" w:after="120" w:afterAutospacing="0" w:line="360" w:lineRule="auto"/>
      </w:pPr>
      <w:r>
        <w:rPr>
          <w:rFonts w:hint="eastAsia" w:ascii="宋体" w:hAnsi="宋体" w:eastAsia="宋体" w:cs="宋体"/>
          <w:b/>
          <w:color w:val="000000"/>
        </w:rPr>
        <w:t xml:space="preserve">三、技术资料</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9"/>
        <w:ind w:left="412" w:hanging="412"/>
        <w:jc w:val="both"/>
        <w:spacing w:before="120" w:beforeAutospacing="0" w:after="120" w:afterAutospacing="0" w:line="360" w:lineRule="auto"/>
      </w:pPr>
      <w:r>
        <w:rPr>
          <w:rFonts w:hint="eastAsia" w:ascii="宋体" w:hAnsi="宋体" w:eastAsia="宋体" w:cs="宋体"/>
          <w:b/>
          <w:color w:val="000000"/>
        </w:rPr>
        <w:t xml:space="preserve">四、知识产权</w:t>
      </w:r>
      <w:r/>
    </w:p>
    <w:p>
      <w:pPr>
        <w:pStyle w:val="889"/>
        <w:jc w:val="both"/>
        <w:spacing w:beforeAutospacing="0" w:afterAutospacing="0" w:line="360" w:lineRule="auto"/>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89"/>
        <w:jc w:val="both"/>
        <w:spacing w:before="120" w:beforeAutospacing="0" w:after="120" w:afterAutospacing="0" w:line="360" w:lineRule="auto"/>
      </w:pPr>
      <w:r>
        <w:rPr>
          <w:rFonts w:hint="eastAsia" w:ascii="宋体" w:hAnsi="宋体" w:eastAsia="宋体" w:cs="宋体"/>
          <w:b/>
          <w:color w:val="000000"/>
        </w:rPr>
        <w:t xml:space="preserve">五、产权担保</w:t>
      </w:r>
      <w:r/>
    </w:p>
    <w:p>
      <w:pPr>
        <w:pStyle w:val="889"/>
        <w:ind w:left="408" w:hanging="408"/>
        <w:jc w:val="both"/>
        <w:spacing w:before="120" w:beforeAutospacing="0" w:after="120" w:afterAutospacing="0" w:line="360" w:lineRule="auto"/>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89"/>
        <w:ind w:left="410" w:hanging="410"/>
        <w:jc w:val="both"/>
        <w:spacing w:before="120" w:beforeAutospacing="0" w:after="120" w:afterAutospacing="0" w:line="360" w:lineRule="auto"/>
      </w:pPr>
      <w:r>
        <w:rPr>
          <w:rFonts w:hint="eastAsia" w:ascii="宋体" w:hAnsi="宋体" w:eastAsia="宋体" w:cs="宋体"/>
          <w:b/>
          <w:color w:val="000000"/>
        </w:rPr>
        <w:t xml:space="preserve">六、履约保证金</w:t>
      </w:r>
      <w:r/>
    </w:p>
    <w:p>
      <w:pPr>
        <w:pStyle w:val="889"/>
        <w:ind w:left="408" w:hanging="408"/>
        <w:jc w:val="both"/>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889"/>
        <w:ind w:left="210" w:firstLine="240"/>
        <w:jc w:val="both"/>
        <w:spacing w:before="120" w:beforeAutospacing="0" w:after="120" w:afterAutospacing="0" w:line="360" w:lineRule="auto"/>
        <w:rPr>
          <w:rFonts w:hint="eastAsia" w:ascii="宋体" w:hAnsi="宋体" w:eastAsia="宋体" w:cs="宋体"/>
          <w:color w:val="7030a0"/>
          <w:lang w:eastAsia="zh-CN"/>
        </w:rPr>
      </w:pPr>
      <w:r>
        <w:rPr>
          <w:rFonts w:hint="eastAsia" w:ascii="宋体" w:hAnsi="宋体" w:eastAsia="宋体" w:cs="宋体"/>
          <w:color w:val="7030a0"/>
        </w:rPr>
        <w:t xml:space="preserve">（备注：不得超过合同金额的10%，采购人</w:t>
      </w:r>
      <w:r>
        <w:rPr>
          <w:rFonts w:hint="eastAsia" w:ascii="宋体" w:hAnsi="宋体" w:eastAsia="宋体" w:cs="宋体"/>
          <w:color w:val="7030a0"/>
          <w:lang w:eastAsia="zh-CN"/>
        </w:rPr>
        <w:t xml:space="preserve">应当</w:t>
      </w:r>
      <w:r>
        <w:rPr>
          <w:rFonts w:hint="eastAsia" w:ascii="宋体" w:hAnsi="宋体" w:eastAsia="宋体" w:cs="宋体"/>
          <w:color w:val="7030a0"/>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lang w:eastAsia="zh-CN"/>
        </w:rPr>
        <w:t xml:space="preserve">）</w:t>
      </w:r>
      <w:r/>
    </w:p>
    <w:p>
      <w:pPr>
        <w:pStyle w:val="889"/>
        <w:jc w:val="both"/>
        <w:spacing w:before="120" w:beforeAutospacing="0" w:after="120" w:afterAutospacing="0" w:line="360" w:lineRule="auto"/>
        <w:rPr>
          <w:rFonts w:hint="eastAsia" w:ascii="宋体" w:hAnsi="宋体" w:eastAsia="宋体" w:cs="宋体"/>
          <w:color w:val="ff0000"/>
          <w:lang w:eastAsia="zh-CN"/>
        </w:rPr>
      </w:pPr>
      <w:r>
        <w:rPr>
          <w:rFonts w:hint="eastAsia" w:ascii="宋体" w:hAnsi="宋体" w:eastAsia="宋体" w:cs="宋体"/>
          <w:color w:val="ff0000"/>
        </w:rPr>
        <w:t xml:space="preserve">6.</w:t>
      </w:r>
      <w:r>
        <w:rPr>
          <w:rFonts w:hint="eastAsia" w:ascii="宋体" w:hAnsi="宋体" w:eastAsia="宋体" w:cs="宋体"/>
          <w:color w:val="ff0000"/>
          <w:lang w:val="en-US" w:eastAsia="zh-CN"/>
        </w:rPr>
        <w:t xml:space="preserve">2确需收取履约保证金的，</w:t>
      </w:r>
      <w:r>
        <w:rPr>
          <w:rFonts w:hint="eastAsia" w:ascii="宋体" w:hAnsi="宋体" w:eastAsia="宋体" w:cs="宋体"/>
          <w:color w:val="ff0000"/>
          <w:lang w:eastAsia="zh-CN"/>
        </w:rPr>
        <w:t xml:space="preserve">履约保证金的缴纳形式：</w:t>
      </w:r>
      <w:r/>
    </w:p>
    <w:p>
      <w:pPr>
        <w:pStyle w:val="889"/>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eastAsia="zh-CN"/>
        </w:rPr>
      </w:pPr>
      <w:r>
        <w:rPr>
          <w:rFonts w:hint="eastAsia" w:ascii="宋体" w:hAnsi="宋体" w:eastAsia="宋体" w:cs="宋体"/>
          <w:color w:val="ff0000"/>
          <w:lang w:val="en-US" w:eastAsia="zh-CN"/>
        </w:rPr>
        <w:t xml:space="preserve">6.2.1</w:t>
      </w:r>
      <w:r>
        <w:rPr>
          <w:rFonts w:hint="eastAsia" w:ascii="宋体" w:hAnsi="宋体" w:eastAsia="宋体" w:cs="宋体"/>
          <w:color w:val="ff0000"/>
        </w:rPr>
        <w:t xml:space="preserve">供应商应当以支票、汇票、本票或者金融机构、担保机构出具的保函等非现金形式提交</w:t>
      </w:r>
      <w:r>
        <w:rPr>
          <w:rFonts w:hint="eastAsia" w:ascii="宋体" w:hAnsi="宋体" w:eastAsia="宋体" w:cs="宋体"/>
          <w:color w:val="ff0000"/>
          <w:lang w:eastAsia="zh-CN"/>
        </w:rPr>
        <w:t xml:space="preserve">履约保证金</w:t>
      </w:r>
      <w:r>
        <w:rPr>
          <w:rFonts w:hint="eastAsia" w:ascii="宋体" w:hAnsi="宋体" w:eastAsia="宋体" w:cs="宋体"/>
          <w:color w:val="ff0000"/>
        </w:rPr>
        <w:t xml:space="preserve">。依据《关于在全省政府采购领域推行电子履约保函（保险）的通知》，鼓励供应商自愿使用</w:t>
      </w:r>
      <w:r>
        <w:rPr>
          <w:rFonts w:hint="eastAsia" w:ascii="宋体" w:hAnsi="宋体" w:eastAsia="宋体" w:cs="宋体"/>
          <w:color w:val="ff0000"/>
          <w:lang w:eastAsia="zh-CN"/>
        </w:rPr>
        <w:t xml:space="preserve">电子</w:t>
      </w:r>
      <w:r>
        <w:rPr>
          <w:rFonts w:hint="eastAsia" w:ascii="宋体" w:hAnsi="宋体" w:eastAsia="宋体" w:cs="宋体"/>
          <w:color w:val="ff0000"/>
        </w:rPr>
        <w:t xml:space="preserve">履约保函（保险）代替缴纳履约保证金</w:t>
      </w:r>
      <w:r>
        <w:rPr>
          <w:rFonts w:hint="eastAsia" w:ascii="宋体" w:hAnsi="宋体" w:eastAsia="宋体" w:cs="宋体"/>
          <w:color w:val="ff0000"/>
          <w:lang w:eastAsia="zh-CN"/>
        </w:rPr>
        <w:t xml:space="preserve">。</w:t>
      </w:r>
      <w:r/>
    </w:p>
    <w:p>
      <w:pPr>
        <w:pStyle w:val="889"/>
        <w:jc w:val="both"/>
        <w:keepLines w:val="0"/>
        <w:keepNext w:val="0"/>
        <w:pageBreakBefore w:val="0"/>
        <w:spacing w:before="120" w:beforeAutospacing="0" w:after="120" w:afterAutospacing="0" w:line="360" w:lineRule="auto"/>
        <w:widowControl w:val="off"/>
        <w:rPr>
          <w:rFonts w:hint="eastAsia" w:ascii="宋体" w:hAnsi="宋体" w:eastAsia="宋体" w:cs="宋体"/>
          <w:color w:val="ff0000"/>
          <w:lang w:val="en-US" w:eastAsia="zh-CN"/>
        </w:rPr>
      </w:pPr>
      <w:r>
        <w:rPr>
          <w:rFonts w:hint="eastAsia" w:ascii="宋体" w:hAnsi="宋体" w:eastAsia="宋体" w:cs="宋体"/>
          <w:color w:val="ff0000"/>
          <w:lang w:val="en-US" w:eastAsia="zh-CN"/>
        </w:rPr>
        <w:t xml:space="preserve">6.2.2 如以履约保函（保险）形式缴纳履约保证金，供应商可通过政府采购电子履约保函（保险）平台（www.jsdzbh.com）在线申请履约保函（保险）。</w:t>
      </w:r>
      <w:r/>
    </w:p>
    <w:p>
      <w:pPr>
        <w:pStyle w:val="889"/>
        <w:ind w:left="408" w:hanging="408"/>
        <w:jc w:val="both"/>
        <w:spacing w:before="120" w:beforeAutospacing="0" w:after="120" w:afterAutospacing="0" w:line="360" w:lineRule="auto"/>
      </w:pPr>
      <w:r>
        <w:rPr>
          <w:rFonts w:hint="eastAsia" w:ascii="宋体" w:hAnsi="宋体" w:eastAsia="宋体" w:cs="宋体"/>
          <w:color w:val="000000"/>
        </w:rPr>
        <w:t xml:space="preserve">6.</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合同履行结束后，甲方应及时退还交纳的履约保证金。</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履约保证金的退还：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.1方式：无息退还至投标人缴纳履约保证金的账户。如为保函，在到期时自行失效。</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.2时间：验收合格且采购人收到发票后30日内。</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.3条件：按合同要求全部履约完成并经采购人验收合格，且采购人收到中标人出具的发票。</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.4不予退还情形：</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89"/>
        <w:jc w:val="both"/>
        <w:spacing w:before="145" w:beforeAutospacing="0" w:after="145" w:afterAutospacing="0" w:line="360" w:lineRule="auto"/>
      </w:pPr>
      <w:r>
        <w:rPr>
          <w:rFonts w:hint="eastAsia" w:ascii="宋体" w:hAnsi="宋体" w:eastAsia="宋体" w:cs="宋体"/>
          <w:b/>
          <w:color w:val="000000"/>
        </w:rPr>
        <w:t xml:space="preserve">七、合同转包或分包</w:t>
      </w:r>
      <w:r/>
    </w:p>
    <w:p>
      <w:pPr>
        <w:pStyle w:val="889"/>
        <w:jc w:val="both"/>
        <w:spacing w:before="145" w:beforeAutospacing="0" w:after="145" w:afterAutospacing="0" w:line="360" w:lineRule="auto"/>
      </w:pPr>
      <w:r>
        <w:rPr>
          <w:rFonts w:hint="eastAsia" w:ascii="宋体" w:hAnsi="宋体" w:eastAsia="宋体" w:cs="宋体"/>
          <w:color w:val="000000"/>
        </w:rPr>
        <w:t xml:space="preserve">7.1乙方不得将合同标的转包给他人履行。</w:t>
      </w:r>
      <w:r/>
    </w:p>
    <w:p>
      <w:pPr>
        <w:pStyle w:val="889"/>
        <w:jc w:val="both"/>
        <w:spacing w:before="145" w:beforeAutospacing="0" w:after="145" w:afterAutospacing="0" w:line="360" w:lineRule="auto"/>
      </w:pPr>
      <w:r>
        <w:rPr>
          <w:rFonts w:hint="eastAsia" w:ascii="宋体" w:hAnsi="宋体" w:eastAsia="宋体" w:cs="宋体"/>
          <w:color w:val="000000"/>
        </w:rPr>
        <w:t xml:space="preserve">7.2乙方不得将合同标的分包给他人履行。</w:t>
      </w:r>
      <w:r/>
    </w:p>
    <w:p>
      <w:pPr>
        <w:pStyle w:val="889"/>
        <w:jc w:val="both"/>
        <w:spacing w:before="145" w:beforeAutospacing="0" w:after="145" w:afterAutospacing="0" w:line="360" w:lineRule="auto"/>
      </w:pPr>
      <w:r>
        <w:rPr>
          <w:rFonts w:hint="eastAsia" w:ascii="宋体" w:hAnsi="宋体" w:eastAsia="宋体" w:cs="宋体"/>
          <w:color w:val="000000"/>
        </w:rPr>
        <w:t xml:space="preserve">7.3乙方如有转包或未经甲方同意的分包行为，甲方有权给予终止合同。</w:t>
      </w:r>
      <w:r/>
    </w:p>
    <w:p>
      <w:pPr>
        <w:pStyle w:val="889"/>
        <w:jc w:val="both"/>
        <w:spacing w:before="120" w:beforeAutospacing="0" w:after="120" w:afterAutospacing="0" w:line="360" w:lineRule="auto"/>
      </w:pPr>
      <w:r>
        <w:rPr>
          <w:rFonts w:hint="eastAsia" w:ascii="宋体" w:hAnsi="宋体" w:eastAsia="宋体" w:cs="宋体"/>
          <w:b/>
          <w:color w:val="000000"/>
        </w:rPr>
        <w:t xml:space="preserve">八、合同款项支付</w:t>
      </w:r>
      <w:r/>
    </w:p>
    <w:p>
      <w:pPr>
        <w:pStyle w:val="889"/>
        <w:jc w:val="both"/>
        <w:spacing w:before="145" w:beforeAutospacing="0" w:after="145" w:afterAutospacing="0" w:line="360" w:lineRule="auto"/>
        <w:rPr>
          <w:rFonts w:hint="eastAsia"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889"/>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8.1.1合同签订时，采购单位支付合同总价的30%作为项目启动预付款。预付款支付比例(或中标单位是否需要采购单位支付预付款)由采购人与中标人根据实际情况协商一致在合同中作说明。</w:t>
      </w:r>
      <w:r/>
    </w:p>
    <w:p>
      <w:pPr>
        <w:pStyle w:val="889"/>
        <w:jc w:val="both"/>
        <w:spacing w:before="145" w:beforeAutospacing="0" w:after="145"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8.1.2项目验收合格后付至合同总价款的70%；经审计结束、验收合格满一年后，付至项目审计总价款的90%;验收合格满三年后，无质量、服务问题一次性付清项目审计总价余款(无息)</w:t>
      </w:r>
      <w:r/>
    </w:p>
    <w:p>
      <w:pPr>
        <w:pStyle w:val="889"/>
        <w:jc w:val="both"/>
        <w:spacing w:before="145" w:beforeAutospacing="0" w:after="145" w:afterAutospacing="0" w:line="360" w:lineRule="auto"/>
      </w:pPr>
      <w:r>
        <w:rPr>
          <w:rFonts w:hint="eastAsia" w:ascii="宋体" w:hAnsi="宋体" w:eastAsia="宋体" w:cs="宋体"/>
          <w:b/>
          <w:color w:val="000000"/>
        </w:rPr>
        <w:t xml:space="preserve">九、税费</w:t>
      </w:r>
      <w:r/>
    </w:p>
    <w:p>
      <w:pPr>
        <w:pStyle w:val="889"/>
        <w:jc w:val="both"/>
        <w:spacing w:before="145" w:beforeAutospacing="0" w:after="145" w:afterAutospacing="0" w:line="360" w:lineRule="auto"/>
      </w:pPr>
      <w:r>
        <w:rPr>
          <w:rFonts w:hint="eastAsia" w:ascii="宋体" w:hAnsi="宋体" w:eastAsia="宋体" w:cs="宋体"/>
          <w:color w:val="000000"/>
        </w:rPr>
        <w:t xml:space="preserve">9.1本合同执行中相关的一切税费均由乙方负担。</w:t>
      </w:r>
      <w:r/>
    </w:p>
    <w:p>
      <w:pPr>
        <w:pStyle w:val="889"/>
        <w:ind w:left="412" w:hanging="412"/>
        <w:jc w:val="both"/>
        <w:spacing w:before="120" w:beforeAutospacing="0" w:after="120" w:afterAutospacing="0" w:line="360" w:lineRule="auto"/>
      </w:pPr>
      <w:r>
        <w:rPr>
          <w:rFonts w:hint="eastAsia" w:ascii="宋体" w:hAnsi="宋体" w:eastAsia="宋体" w:cs="宋体"/>
          <w:b/>
          <w:color w:val="000000"/>
        </w:rPr>
        <w:t xml:space="preserve">十、质量保修范围和保修期及售后服务</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10.1 乙方应按招标文件规定的货物性能、技术要求、质量标准向甲方提供未经使用的全新产品。</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89"/>
        <w:ind w:firstLine="420"/>
        <w:jc w:val="both"/>
        <w:spacing w:before="120" w:beforeAutospacing="0" w:after="120" w:afterAutospacing="0" w:line="360" w:lineRule="auto"/>
      </w:pPr>
      <w:r>
        <w:rPr>
          <w:rFonts w:hint="eastAsia" w:ascii="宋体" w:hAnsi="宋体" w:eastAsia="宋体" w:cs="宋体"/>
          <w:color w:val="000000"/>
        </w:rPr>
        <w:t xml:space="preserve">⑴更换：由乙方承担所发生的全部费用。</w:t>
      </w:r>
      <w:r/>
    </w:p>
    <w:p>
      <w:pPr>
        <w:pStyle w:val="889"/>
        <w:ind w:firstLine="420"/>
        <w:jc w:val="both"/>
        <w:spacing w:before="120" w:beforeAutospacing="0" w:after="120" w:afterAutospacing="0" w:line="360" w:lineRule="auto"/>
      </w:pPr>
      <w:r>
        <w:rPr>
          <w:rFonts w:hint="eastAsia" w:ascii="宋体" w:hAnsi="宋体" w:eastAsia="宋体" w:cs="宋体"/>
          <w:color w:val="000000"/>
        </w:rPr>
        <w:t xml:space="preserve">⑵贬值处理：由甲乙双方合议定价。</w:t>
      </w:r>
      <w:r/>
    </w:p>
    <w:p>
      <w:pPr>
        <w:pStyle w:val="889"/>
        <w:ind w:left="420"/>
        <w:jc w:val="both"/>
        <w:spacing w:before="120" w:beforeAutospacing="0" w:after="120" w:afterAutospacing="0" w:line="360" w:lineRule="auto"/>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89"/>
        <w:jc w:val="both"/>
        <w:spacing w:before="120" w:beforeAutospacing="0" w:after="120" w:afterAutospacing="0" w:line="360" w:lineRule="auto"/>
      </w:pPr>
      <w:r>
        <w:rPr>
          <w:rFonts w:hint="eastAsia" w:ascii="宋体" w:hAnsi="宋体" w:eastAsia="宋体" w:cs="宋体"/>
          <w:color w:val="000000"/>
        </w:rPr>
        <w:t xml:space="preserve">10.3 如在使用过程中发生质量问题，乙方在接到甲方通知后在_________小时内到达甲方现场。</w:t>
      </w:r>
      <w:r/>
    </w:p>
    <w:p>
      <w:pPr>
        <w:pStyle w:val="889"/>
        <w:jc w:val="both"/>
        <w:spacing w:before="120" w:beforeAutospacing="0" w:after="120" w:afterAutospacing="0" w:line="360" w:lineRule="auto"/>
      </w:pPr>
      <w:r>
        <w:rPr>
          <w:rFonts w:hint="eastAsia" w:ascii="宋体" w:hAnsi="宋体" w:eastAsia="宋体" w:cs="宋体"/>
          <w:color w:val="000000"/>
        </w:rPr>
        <w:t xml:space="preserve">10.4 在质保期内，乙方应对货物出现的质量及安全问题负责处理解决并承担一切费用。</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w:t>
      </w:r>
      <w:r>
        <w:rPr>
          <w:rFonts w:hint="eastAsia" w:ascii="宋体" w:hAnsi="宋体" w:cs="宋体"/>
          <w:color w:val="000000"/>
          <w:lang w:eastAsia="zh-CN"/>
        </w:rPr>
        <w:t xml:space="preserve">终身</w:t>
      </w:r>
      <w:r>
        <w:rPr>
          <w:rFonts w:hint="eastAsia" w:ascii="宋体" w:hAnsi="宋体" w:eastAsia="宋体" w:cs="宋体"/>
          <w:color w:val="000000"/>
        </w:rPr>
        <w:t xml:space="preserve">维修，维修时只收部件成本费。</w:t>
      </w:r>
      <w:r/>
    </w:p>
    <w:p>
      <w:pPr>
        <w:pStyle w:val="889"/>
        <w:jc w:val="both"/>
        <w:spacing w:before="120" w:beforeAutospacing="0" w:after="120" w:afterAutospacing="0" w:line="360" w:lineRule="auto"/>
      </w:pPr>
      <w:r>
        <w:rPr>
          <w:rFonts w:hint="eastAsia" w:ascii="宋体" w:hAnsi="宋体" w:eastAsia="宋体" w:cs="宋体"/>
          <w:b/>
          <w:color w:val="000000"/>
        </w:rPr>
        <w:t xml:space="preserve">十一、项目验收</w:t>
      </w:r>
      <w:r/>
    </w:p>
    <w:p>
      <w:pPr>
        <w:pStyle w:val="889"/>
        <w:jc w:val="both"/>
        <w:spacing w:before="120" w:beforeAutospacing="0" w:after="120" w:afterAutospacing="0" w:line="360" w:lineRule="auto"/>
      </w:pPr>
      <w:r>
        <w:rPr>
          <w:rFonts w:hint="eastAsia" w:ascii="宋体" w:hAnsi="宋体" w:eastAsia="宋体" w:cs="宋体"/>
          <w:color w:val="000000"/>
        </w:rPr>
        <w:t xml:space="preserve">11.1 甲方依法组织履约验收工作。</w:t>
      </w:r>
      <w:r/>
    </w:p>
    <w:p>
      <w:pPr>
        <w:pStyle w:val="889"/>
        <w:jc w:val="both"/>
        <w:spacing w:before="120" w:beforeAutospacing="0" w:after="120" w:afterAutospacing="0" w:line="360" w:lineRule="auto"/>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9"/>
        <w:jc w:val="both"/>
        <w:spacing w:before="120" w:beforeAutospacing="0" w:after="120" w:afterAutospacing="0" w:line="360" w:lineRule="auto"/>
      </w:pPr>
      <w:r>
        <w:rPr>
          <w:rFonts w:hint="eastAsia" w:ascii="宋体" w:hAnsi="宋体" w:eastAsia="宋体" w:cs="宋体"/>
          <w:color w:val="000000"/>
        </w:rPr>
        <w:t xml:space="preserve">11.3 对于实际使用人和甲方分离的项目，甲方邀请实际使用人参与验收。</w:t>
      </w:r>
      <w:r/>
    </w:p>
    <w:p>
      <w:pPr>
        <w:pStyle w:val="889"/>
        <w:jc w:val="both"/>
        <w:spacing w:before="120" w:beforeAutospacing="0" w:after="120" w:afterAutospacing="0" w:line="360" w:lineRule="auto"/>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89"/>
        <w:jc w:val="both"/>
        <w:spacing w:before="120" w:beforeAutospacing="0" w:after="120" w:afterAutospacing="0" w:line="360" w:lineRule="auto"/>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9"/>
        <w:jc w:val="both"/>
        <w:spacing w:before="120" w:beforeAutospacing="0" w:after="120" w:afterAutospacing="0" w:line="360" w:lineRule="auto"/>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9"/>
        <w:jc w:val="both"/>
        <w:spacing w:before="120" w:beforeAutospacing="0" w:after="120" w:afterAutospacing="0" w:line="360" w:lineRule="auto"/>
      </w:pPr>
      <w:r>
        <w:rPr>
          <w:rFonts w:hint="eastAsia" w:ascii="宋体" w:hAnsi="宋体" w:eastAsia="宋体" w:cs="宋体"/>
          <w:b/>
          <w:color w:val="000000"/>
        </w:rPr>
        <w:t xml:space="preserve">十二、货物的包装、发运及运输</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ff0000"/>
        </w:rPr>
        <w:t xml:space="preserve">乙方对货物的包装应符合《商品包装政府采购需求标准（试行）》、《快递包装政府采购需求标准（试行）》的规定。</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12.2 使用说明书、质量检验证明书、随配附件和工具以及清单一并附于货物内。</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12.3 乙方在货物发运手续办理完毕后24小时内或货到甲方48小时前通知甲方，以准备接货。</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12.4 货物在交付甲方前发生的风险均由乙方负责。</w:t>
      </w:r>
      <w:r/>
    </w:p>
    <w:p>
      <w:pPr>
        <w:pStyle w:val="889"/>
        <w:ind w:left="480" w:right="26" w:hanging="480"/>
        <w:jc w:val="both"/>
        <w:spacing w:before="156" w:beforeAutospacing="0" w:after="156" w:afterAutospacing="0" w:line="360" w:lineRule="auto"/>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89"/>
        <w:jc w:val="both"/>
        <w:spacing w:before="120" w:beforeAutospacing="0" w:after="120" w:afterAutospacing="0" w:line="360" w:lineRule="auto"/>
      </w:pPr>
      <w:r>
        <w:rPr>
          <w:rFonts w:hint="eastAsia" w:ascii="宋体" w:hAnsi="宋体" w:eastAsia="宋体" w:cs="宋体"/>
          <w:b/>
          <w:color w:val="000000"/>
        </w:rPr>
        <w:t xml:space="preserve">十三、违约责任</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89"/>
        <w:ind w:left="410" w:hanging="410"/>
        <w:jc w:val="both"/>
        <w:spacing w:before="120" w:beforeAutospacing="0" w:after="120" w:afterAutospacing="0" w:line="360" w:lineRule="auto"/>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89"/>
        <w:jc w:val="both"/>
        <w:spacing w:before="120" w:beforeAutospacing="0" w:after="120" w:afterAutospacing="0" w:line="360" w:lineRule="auto"/>
      </w:pPr>
      <w:r>
        <w:rPr>
          <w:rFonts w:hint="eastAsia" w:ascii="宋体" w:hAnsi="宋体" w:eastAsia="宋体" w:cs="宋体"/>
          <w:b/>
          <w:color w:val="000000"/>
        </w:rPr>
        <w:t xml:space="preserve">十四、不可抗力事件处理</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89"/>
        <w:jc w:val="both"/>
        <w:spacing w:before="120" w:beforeAutospacing="0" w:after="120" w:afterAutospacing="0" w:line="360" w:lineRule="auto"/>
      </w:pPr>
      <w:r>
        <w:rPr>
          <w:rFonts w:hint="eastAsia" w:ascii="宋体" w:hAnsi="宋体" w:eastAsia="宋体" w:cs="宋体"/>
          <w:color w:val="000000"/>
        </w:rPr>
        <w:t xml:space="preserve">14.2 不可抗力事件发生后，应立即通知对方，并寄送有关权威机构出具的证明。</w:t>
      </w:r>
      <w:r/>
    </w:p>
    <w:p>
      <w:pPr>
        <w:pStyle w:val="889"/>
        <w:jc w:val="both"/>
        <w:spacing w:before="120" w:beforeAutospacing="0" w:after="120" w:afterAutospacing="0" w:line="360" w:lineRule="auto"/>
      </w:pPr>
      <w:r>
        <w:rPr>
          <w:rFonts w:hint="eastAsia" w:ascii="宋体" w:hAnsi="宋体" w:eastAsia="宋体" w:cs="宋体"/>
          <w:color w:val="000000"/>
        </w:rPr>
        <w:t xml:space="preserve">14.3 不可抗力事件延续120天以上，双方应通过友好协商，确定是否继续履行合同。</w:t>
      </w:r>
      <w:r/>
    </w:p>
    <w:p>
      <w:pPr>
        <w:pStyle w:val="889"/>
        <w:jc w:val="both"/>
        <w:spacing w:before="120" w:beforeAutospacing="0" w:after="120" w:afterAutospacing="0" w:line="360" w:lineRule="auto"/>
      </w:pPr>
      <w:r>
        <w:rPr>
          <w:rFonts w:hint="eastAsia" w:ascii="宋体" w:hAnsi="宋体" w:eastAsia="宋体" w:cs="宋体"/>
          <w:b/>
          <w:color w:val="000000"/>
        </w:rPr>
        <w:t xml:space="preserve">十五、解决争议的方法</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89"/>
        <w:jc w:val="both"/>
        <w:spacing w:before="120" w:beforeAutospacing="0" w:after="120" w:afterAutospacing="0" w:line="360" w:lineRule="auto"/>
      </w:pPr>
      <w:r>
        <w:rPr>
          <w:rFonts w:hint="eastAsia" w:ascii="宋体" w:hAnsi="宋体" w:eastAsia="宋体" w:cs="宋体"/>
          <w:b/>
          <w:color w:val="000000"/>
        </w:rPr>
        <w:t xml:space="preserve">十六、合同生效及其它</w:t>
      </w:r>
      <w:r/>
    </w:p>
    <w:p>
      <w:pPr>
        <w:pStyle w:val="889"/>
        <w:jc w:val="both"/>
        <w:spacing w:before="120" w:beforeAutospacing="0" w:after="120" w:afterAutospacing="0" w:line="360" w:lineRule="auto"/>
      </w:pPr>
      <w:r>
        <w:rPr>
          <w:rFonts w:hint="eastAsia" w:ascii="宋体" w:hAnsi="宋体" w:eastAsia="宋体" w:cs="宋体"/>
          <w:color w:val="000000"/>
        </w:rPr>
        <w:t xml:space="preserve">16.1 合同经双方法定代表人或授权委托代表人签字并加盖单位公章后生效。</w:t>
      </w:r>
      <w:r/>
    </w:p>
    <w:p>
      <w:pPr>
        <w:pStyle w:val="889"/>
        <w:jc w:val="both"/>
        <w:spacing w:before="120" w:beforeAutospacing="0" w:after="120" w:afterAutospacing="0" w:line="360" w:lineRule="auto"/>
      </w:pPr>
      <w:r>
        <w:rPr>
          <w:rFonts w:hint="eastAsia" w:ascii="宋体" w:hAnsi="宋体" w:eastAsia="宋体" w:cs="宋体"/>
          <w:color w:val="000000"/>
        </w:rPr>
        <w:t xml:space="preserve">16.2本合同未尽事宜，遵照《民法典》、《政府采购法》有关条文执行。</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16.3 本合同正本一式两份，具有同等法律效力，甲方、乙方各执一份。</w:t>
      </w:r>
      <w:r/>
    </w:p>
    <w:p>
      <w:pPr>
        <w:pStyle w:val="889"/>
        <w:ind w:left="480" w:hanging="480"/>
        <w:jc w:val="both"/>
        <w:spacing w:before="120" w:beforeAutospacing="0" w:after="120" w:afterAutospacing="0" w:line="360" w:lineRule="auto"/>
      </w:pPr>
      <w:r>
        <w:rPr>
          <w:rFonts w:hint="eastAsia" w:ascii="宋体" w:hAnsi="宋体" w:eastAsia="宋体" w:cs="宋体"/>
          <w:color w:val="000000"/>
        </w:rPr>
        <w:t xml:space="preserve">  甲方：                        乙方： </w:t>
      </w:r>
      <w:r/>
    </w:p>
    <w:p>
      <w:pPr>
        <w:pStyle w:val="889"/>
        <w:jc w:val="both"/>
        <w:spacing w:before="120" w:beforeAutospacing="0" w:after="120" w:afterAutospacing="0" w:line="360" w:lineRule="auto"/>
      </w:pPr>
      <w:r>
        <w:rPr>
          <w:rFonts w:hint="eastAsia" w:ascii="宋体" w:hAnsi="宋体" w:eastAsia="宋体" w:cs="宋体"/>
          <w:color w:val="000000"/>
        </w:rPr>
        <w:t xml:space="preserve">  地址：                        地址： </w:t>
      </w:r>
      <w:r/>
    </w:p>
    <w:p>
      <w:pPr>
        <w:pStyle w:val="889"/>
        <w:jc w:val="both"/>
        <w:spacing w:before="120" w:beforeAutospacing="0" w:after="120" w:afterAutospacing="0" w:line="360" w:lineRule="auto"/>
      </w:pPr>
      <w:r>
        <w:rPr>
          <w:rFonts w:hint="eastAsia" w:ascii="宋体" w:hAnsi="宋体" w:eastAsia="宋体" w:cs="宋体"/>
          <w:color w:val="000000"/>
        </w:rPr>
        <w:t xml:space="preserve">  法定代表人或授权代表：        法定代表人或授权代表：</w:t>
      </w:r>
      <w:r/>
    </w:p>
    <w:p>
      <w:pPr>
        <w:pStyle w:val="889"/>
        <w:ind w:firstLine="513"/>
        <w:jc w:val="both"/>
        <w:spacing w:before="120" w:beforeAutospacing="0" w:after="120" w:afterAutospacing="0" w:line="360" w:lineRule="auto"/>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联系电话：          </w:t>
      </w:r>
      <w:r/>
    </w:p>
    <w:p>
      <w:pPr>
        <w:pStyle w:val="889"/>
        <w:jc w:val="center"/>
        <w:spacing w:before="120" w:beforeAutospacing="0" w:after="120" w:afterAutospacing="0" w:line="360" w:lineRule="auto"/>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895"/>
        <w:jc w:val="center"/>
        <w:spacing w:before="120" w:beforeAutospacing="0" w:after="120" w:afterAutospacing="0" w:line="360" w:lineRule="auto"/>
        <w:rPr>
          <w:rFonts w:hint="eastAsia" w:ascii="黑体" w:hAnsi="宋体" w:eastAsia="黑体" w:cs="黑体"/>
          <w:color w:val="000000"/>
          <w:sz w:val="44"/>
          <w:szCs w:val="44"/>
          <w:highlight w:val="none"/>
        </w:rPr>
      </w:pPr>
      <w:r>
        <w:rPr>
          <w:rFonts w:hint="eastAsia" w:ascii="宋体" w:hAnsi="宋体" w:eastAsia="宋体" w:cs="宋体"/>
          <w:color w:val="000000"/>
        </w:rPr>
        <w:t xml:space="preserve">签订日期：      年    月   日</w:t>
      </w:r>
      <w:r>
        <w:rPr>
          <w:rFonts w:hint="eastAsia" w:ascii="黑体" w:hAnsi="宋体" w:eastAsia="黑体" w:cs="黑体"/>
          <w:color w:val="000000"/>
          <w:sz w:val="44"/>
          <w:szCs w:val="44"/>
        </w:rPr>
        <w:br w:type="page" w:clear="all"/>
      </w:r>
      <w:r/>
    </w:p>
    <w:p>
      <w:pPr>
        <w:pStyle w:val="895"/>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 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0" w:name="_Toc49090575"/>
      <w:r/>
      <w:bookmarkStart w:id="171" w:name="_Toc26554093"/>
      <w:r>
        <w:rPr>
          <w:rFonts w:hint="eastAsia" w:ascii="宋体" w:hAnsi="宋体" w:eastAsia="宋体" w:cs="Times New Roman"/>
          <w:i w:val="0"/>
          <w:iCs w:val="0"/>
          <w:color w:val="000000"/>
          <w:sz w:val="24"/>
          <w:szCs w:val="24"/>
          <w:u w:val="none"/>
          <w:lang w:val="en-US" w:eastAsia="zh-CN"/>
        </w:rPr>
        <w:t xml:space="preserve">项目属性:货物类项目。</w:t>
      </w:r>
      <w:bookmarkEnd w:id="170"/>
      <w:r/>
      <w:bookmarkEnd w:id="171"/>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bookmarkStart w:id="172" w:name="_Toc20825"/>
      <w:r>
        <w:rPr>
          <w:rFonts w:hint="eastAsia" w:ascii="宋体" w:hAnsi="宋体" w:eastAsia="宋体" w:cs="Times New Roman"/>
          <w:b/>
          <w:bCs/>
          <w:i w:val="0"/>
          <w:iCs w:val="0"/>
          <w:color w:val="000000"/>
          <w:sz w:val="24"/>
          <w:szCs w:val="24"/>
          <w:u w:val="none"/>
          <w:lang w:val="en-US" w:eastAsia="zh-CN"/>
        </w:rPr>
        <w:t xml:space="preserve">一、项目概述</w:t>
      </w:r>
      <w:bookmarkEnd w:id="172"/>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bookmarkStart w:id="173" w:name="_Toc97295831"/>
      <w:r>
        <w:rPr>
          <w:rFonts w:hint="eastAsia" w:ascii="宋体" w:hAnsi="宋体" w:eastAsia="宋体" w:cs="Times New Roman"/>
          <w:i w:val="0"/>
          <w:iCs w:val="0"/>
          <w:color w:val="000000"/>
          <w:sz w:val="24"/>
          <w:szCs w:val="24"/>
          <w:u w:val="none"/>
          <w:lang w:val="en-US" w:eastAsia="zh-CN"/>
        </w:rPr>
        <w:t xml:space="preserve">1、项目名称</w:t>
      </w:r>
      <w:bookmarkEnd w:id="173"/>
      <w:r>
        <w:rPr>
          <w:rFonts w:hint="eastAsia" w:ascii="宋体" w:hAnsi="宋体" w:eastAsia="宋体" w:cs="Times New Roman"/>
          <w:i w:val="0"/>
          <w:iCs w:val="0"/>
          <w:color w:val="000000"/>
          <w:sz w:val="24"/>
          <w:szCs w:val="24"/>
          <w:u w:val="none"/>
          <w:lang w:val="en-US" w:eastAsia="zh-CN"/>
        </w:rPr>
        <w:t xml:space="preserve">：</w:t>
      </w:r>
      <w:r>
        <w:rPr>
          <w:rFonts w:hint="eastAsia" w:ascii="宋体" w:hAnsi="宋体" w:cs="Times New Roman"/>
          <w:i w:val="0"/>
          <w:iCs w:val="0"/>
          <w:color w:val="000000"/>
          <w:sz w:val="24"/>
          <w:szCs w:val="24"/>
          <w:u w:val="none"/>
          <w:lang w:val="en-US" w:eastAsia="zh-CN"/>
        </w:rPr>
        <w:t xml:space="preserve">射阳县农机化技术推广服务站射阳县稻麦轮作智能农机装备与技术应用项目</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2、采购内容：本项目为</w:t>
      </w:r>
      <w:r>
        <w:rPr>
          <w:rFonts w:hint="eastAsia" w:ascii="宋体" w:hAnsi="宋体" w:cs="Times New Roman"/>
          <w:i w:val="0"/>
          <w:iCs w:val="0"/>
          <w:color w:val="000000"/>
          <w:sz w:val="24"/>
          <w:szCs w:val="24"/>
          <w:u w:val="none"/>
          <w:lang w:val="en-US" w:eastAsia="zh-CN"/>
        </w:rPr>
        <w:t xml:space="preserve">射阳县农机化技术推广服务站射阳县稻麦轮作智能农机装备与技术应用采购项目</w:t>
      </w:r>
      <w:r>
        <w:rPr>
          <w:rFonts w:hint="eastAsia" w:ascii="宋体" w:hAnsi="宋体" w:eastAsia="宋体" w:cs="Times New Roman"/>
          <w:i w:val="0"/>
          <w:iCs w:val="0"/>
          <w:color w:val="000000"/>
          <w:sz w:val="24"/>
          <w:szCs w:val="24"/>
          <w:u w:val="none"/>
          <w:lang w:val="en-US" w:eastAsia="zh-CN"/>
        </w:rPr>
        <w:t xml:space="preserve">，本次招标范围包括：农业无人机-智能监测终端、智能联合收割机-无人驾驶、虫情监测站、土壤墒情监测站、气象站和无人农场智慧平台等内容。</w:t>
      </w:r>
      <w:r/>
    </w:p>
    <w:p>
      <w:pPr>
        <w:ind w:firstLine="482"/>
        <w:jc w:val="left"/>
        <w:spacing w:line="360" w:lineRule="auto"/>
        <w:rPr>
          <w:rFonts w:hint="eastAsia" w:ascii="宋体" w:hAnsi="宋体" w:eastAsia="宋体" w:cs="Times New Roman"/>
          <w:b/>
          <w:bCs/>
          <w:i w:val="0"/>
          <w:iCs w:val="0"/>
          <w:color w:val="000000"/>
          <w:sz w:val="24"/>
          <w:szCs w:val="24"/>
          <w:u w:val="none"/>
          <w:lang w:val="en-US" w:eastAsia="zh-CN"/>
        </w:rPr>
      </w:pPr>
      <w:r>
        <w:rPr>
          <w:rFonts w:hint="eastAsia" w:ascii="宋体" w:hAnsi="宋体" w:eastAsia="宋体" w:cs="Times New Roman"/>
          <w:b/>
          <w:bCs/>
          <w:i w:val="0"/>
          <w:iCs w:val="0"/>
          <w:color w:val="000000"/>
          <w:sz w:val="24"/>
          <w:szCs w:val="24"/>
          <w:u w:val="none"/>
          <w:lang w:val="en-US" w:eastAsia="zh-CN"/>
        </w:rPr>
        <w:t xml:space="preserve">二、参数要求</w:t>
      </w:r>
      <w:r/>
    </w:p>
    <w:tbl>
      <w:tblPr>
        <w:tblStyle w:val="883"/>
        <w:tblW w:w="10193" w:type="dxa"/>
        <w:tblInd w:w="-5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
        <w:gridCol w:w="622"/>
        <w:gridCol w:w="934"/>
        <w:gridCol w:w="600"/>
        <w:gridCol w:w="755"/>
        <w:gridCol w:w="1052"/>
        <w:gridCol w:w="6223"/>
      </w:tblGrid>
      <w:tr>
        <w:trPr>
          <w:gridBefore w:val="1"/>
          <w:trHeight w:val="649"/>
        </w:trPr>
        <w:tc>
          <w:tcPr>
            <w:shd w:val="clear" w:color="auto" w:fill="d9d9d9"/>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品名</w:t>
            </w:r>
            <w:r/>
          </w:p>
        </w:tc>
        <w:tc>
          <w:tcPr>
            <w:shd w:val="clear" w:color="auto" w:fill="d9d9d9"/>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数量</w:t>
            </w:r>
            <w:r/>
          </w:p>
        </w:tc>
        <w:tc>
          <w:tcPr>
            <w:gridSpan w:val="3"/>
            <w:shd w:val="clear" w:color="auto" w:fill="d9d9d9"/>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参数备注</w:t>
            </w:r>
            <w:r/>
          </w:p>
        </w:tc>
      </w:tr>
      <w:tr>
        <w:trPr>
          <w:gridBefore w:val="1"/>
          <w:trHeight w:val="261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智能拖拉机-自动驾驶</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3套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★1.转向控制型式：力矩电机控制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2.卫星接收机输出协议：CAN</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3.系统差分形式：RTK</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4.卫星接收机接收天线型式：单天线</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★5.定位精度：水平定位精度≤2cm（1σ），垂直定位精度≤4cm（1σ）</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★6.测速精度：≤0.2m/s（1σ）</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★7.16.冷启动时间≤45s，热启动时间≤5s，重捕获时间≤5s</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★8.捕获灵敏度≤-137dBm，跟踪灵敏度≤-147dBm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9.轨迹直线度精度≤2.5cm；衔接行间距精度≤2.5cm；停机起步精度≤2.5cm</w:t>
            </w:r>
            <w:r/>
          </w:p>
        </w:tc>
      </w:tr>
      <w:tr>
        <w:trPr>
          <w:gridBefore w:val="1"/>
          <w:trHeight w:val="897"/>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智能拖拉机-无人驾驶</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★1.定位精度：水平定位精度≤2cm（1σ），垂直定位精度≤4cm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★2.测速精度：≤0.2m/s</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★3.冷启动时间≤45s，热启动时间≤5s，重捕获时间≤5s</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★4.捕获灵敏度≤-137dBm，跟踪灵敏度≤-147dBm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★5.轨迹直线度精度≤2.5cm；衔接行间距精度≤2.5cm；停机起步精度≤2.5cm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6.远程启动</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7.pto自动控制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8.农具位置控制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9.行走方向自动控制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10.自动掉头</w:t>
            </w:r>
            <w:r/>
          </w:p>
        </w:tc>
      </w:tr>
      <w:tr>
        <w:trPr>
          <w:gridBefore w:val="1"/>
          <w:trHeight w:val="261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智能高速插秧机-自动驾驶</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★1.转向控制型式：力矩电机控制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2.卫星接收机输出协议：CAN</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3.系统差分形式：RTK</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4.卫星接收机接收天线型式：单天线</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★5.定位精度：水平定位精度≤2cm（1σ），垂直定位精度≤4cm（1σ）</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★6.测速精度：≤0.2m/s（1σ）</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★7.16.冷启动时间≤45s，热启动时间≤5s，重捕获时间≤5s</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★8.捕获灵敏度≤-137dBm，跟踪灵敏度≤-147dBm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9.轨迹直线度精度≤2.5cm；衔接行间距精度≤2.5cm；停机起步精度≤2.5cm</w:t>
            </w:r>
            <w:r/>
          </w:p>
        </w:tc>
      </w:tr>
      <w:tr>
        <w:trPr>
          <w:gridBefore w:val="1"/>
          <w:trHeight w:val="232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智能高速插秧机-无人驾驶</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1.定位精度：水平定位精度≤2cm（1σ），垂直定位精度≤4cm</w:t>
            </w:r>
            <w:r>
              <w:rPr>
                <w:rFonts w:hint="eastAsia" w:ascii="宋体" w:hAnsi="宋体" w:cs="Times New Roman"/>
                <w:i w:val="0"/>
                <w:iCs w:val="0"/>
                <w:color w:val="000000"/>
                <w:sz w:val="21"/>
                <w:szCs w:val="21"/>
                <w:u w:val="none"/>
                <w:lang w:val="en-US" w:eastAsia="zh-CN"/>
              </w:rPr>
              <w:t xml:space="preserve">；</w:t>
            </w:r>
            <w:r>
              <w:rPr>
                <w:rFonts w:hint="eastAsia" w:ascii="宋体" w:hAnsi="宋体" w:eastAsia="宋体" w:cs="Times New Roman"/>
                <w:i w:val="0"/>
                <w:iCs w:val="0"/>
                <w:color w:val="000000"/>
                <w:sz w:val="21"/>
                <w:szCs w:val="21"/>
                <w:u w:val="none"/>
                <w:lang w:val="en-US" w:eastAsia="zh-CN"/>
              </w:rPr>
              <w:t xml:space="preserve">测速精度：≤0.2m/s</w:t>
            </w:r>
            <w:r>
              <w:rPr>
                <w:rFonts w:hint="eastAsia" w:ascii="宋体" w:hAnsi="宋体" w:cs="Times New Roman"/>
                <w:i w:val="0"/>
                <w:iCs w:val="0"/>
                <w:color w:val="000000"/>
                <w:sz w:val="21"/>
                <w:szCs w:val="21"/>
                <w:u w:val="none"/>
                <w:lang w:val="en-US" w:eastAsia="zh-CN"/>
              </w:rPr>
              <w:t xml:space="preserve">；</w:t>
            </w:r>
            <w:r>
              <w:rPr>
                <w:rFonts w:hint="eastAsia" w:ascii="宋体" w:hAnsi="宋体" w:eastAsia="宋体" w:cs="Times New Roman"/>
                <w:i w:val="0"/>
                <w:iCs w:val="0"/>
                <w:color w:val="000000"/>
                <w:sz w:val="21"/>
                <w:szCs w:val="21"/>
                <w:u w:val="none"/>
                <w:lang w:val="en-US" w:eastAsia="zh-CN"/>
              </w:rPr>
              <w:t xml:space="preserve">冷启动时间≤45s，热启动时间≤5s，重捕获时间≤5s</w:t>
            </w:r>
            <w:r>
              <w:rPr>
                <w:rFonts w:hint="eastAsia" w:ascii="宋体" w:hAnsi="宋体" w:cs="Times New Roman"/>
                <w:i w:val="0"/>
                <w:iCs w:val="0"/>
                <w:color w:val="000000"/>
                <w:sz w:val="21"/>
                <w:szCs w:val="21"/>
                <w:u w:val="none"/>
                <w:lang w:val="en-US" w:eastAsia="zh-CN"/>
              </w:rPr>
              <w:t xml:space="preserve">；</w:t>
            </w:r>
            <w:r>
              <w:rPr>
                <w:rFonts w:hint="eastAsia" w:ascii="宋体" w:hAnsi="宋体" w:eastAsia="宋体" w:cs="Times New Roman"/>
                <w:i w:val="0"/>
                <w:iCs w:val="0"/>
                <w:color w:val="000000"/>
                <w:sz w:val="21"/>
                <w:szCs w:val="21"/>
                <w:u w:val="none"/>
                <w:lang w:val="en-US" w:eastAsia="zh-CN"/>
              </w:rPr>
              <w:t xml:space="preserve">捕获灵敏度≤-137dBm，跟踪灵敏度≤-147dBm</w:t>
            </w:r>
            <w:r>
              <w:rPr>
                <w:rFonts w:hint="eastAsia" w:ascii="宋体" w:hAnsi="宋体" w:cs="Times New Roman"/>
                <w:i w:val="0"/>
                <w:iCs w:val="0"/>
                <w:color w:val="000000"/>
                <w:sz w:val="21"/>
                <w:szCs w:val="21"/>
                <w:u w:val="none"/>
                <w:lang w:val="en-US" w:eastAsia="zh-CN"/>
              </w:rPr>
              <w:t xml:space="preserve">；</w:t>
            </w:r>
            <w:r>
              <w:rPr>
                <w:rFonts w:hint="eastAsia" w:ascii="宋体" w:hAnsi="宋体" w:eastAsia="宋体" w:cs="Times New Roman"/>
                <w:i w:val="0"/>
                <w:iCs w:val="0"/>
                <w:color w:val="000000"/>
                <w:sz w:val="21"/>
                <w:szCs w:val="21"/>
                <w:u w:val="none"/>
                <w:lang w:val="en-US" w:eastAsia="zh-CN"/>
              </w:rPr>
              <w:t xml:space="preserve">轨迹直线度精度≤2.5cm；衔接行间距精度≤2.5cm；停机起步精度≤2.5cm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w:t>
            </w:r>
            <w:r>
              <w:rPr>
                <w:rFonts w:hint="eastAsia" w:ascii="宋体" w:hAnsi="宋体" w:eastAsia="宋体" w:cs="Times New Roman"/>
                <w:i w:val="0"/>
                <w:iCs w:val="0"/>
                <w:color w:val="000000"/>
                <w:sz w:val="21"/>
                <w:szCs w:val="21"/>
                <w:u w:val="none"/>
                <w:lang w:val="en-US" w:eastAsia="zh-CN"/>
              </w:rPr>
              <w:t xml:space="preserve">.远程启动</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3</w:t>
            </w:r>
            <w:r>
              <w:rPr>
                <w:rFonts w:hint="eastAsia" w:ascii="宋体" w:hAnsi="宋体" w:eastAsia="宋体" w:cs="Times New Roman"/>
                <w:i w:val="0"/>
                <w:iCs w:val="0"/>
                <w:color w:val="000000"/>
                <w:sz w:val="21"/>
                <w:szCs w:val="21"/>
                <w:u w:val="none"/>
                <w:lang w:val="en-US" w:eastAsia="zh-CN"/>
              </w:rPr>
              <w:t xml:space="preserve">.插值部自动控制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4</w:t>
            </w:r>
            <w:r>
              <w:rPr>
                <w:rFonts w:hint="eastAsia" w:ascii="宋体" w:hAnsi="宋体" w:eastAsia="宋体" w:cs="Times New Roman"/>
                <w:i w:val="0"/>
                <w:iCs w:val="0"/>
                <w:color w:val="000000"/>
                <w:sz w:val="21"/>
                <w:szCs w:val="21"/>
                <w:u w:val="none"/>
                <w:lang w:val="en-US" w:eastAsia="zh-CN"/>
              </w:rPr>
              <w:t xml:space="preserve">.自动掉头</w:t>
            </w:r>
            <w:r/>
          </w:p>
        </w:tc>
      </w:tr>
      <w:tr>
        <w:trPr>
          <w:gridBefore w:val="1"/>
          <w:trHeight w:val="394"/>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智能联合收割机-无人驾驶</w:t>
            </w:r>
            <w:r>
              <w:rPr>
                <w:rFonts w:hint="eastAsia" w:ascii="宋体" w:hAnsi="宋体" w:cs="Times New Roman"/>
                <w:i w:val="0"/>
                <w:iCs w:val="0"/>
                <w:color w:val="000000"/>
                <w:sz w:val="21"/>
                <w:szCs w:val="21"/>
                <w:highlight w:val="yellow"/>
                <w:u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1.定位精度：水平定位精度≤2cm（1σ），垂直定位精度≤4cm</w:t>
            </w:r>
            <w:r>
              <w:rPr>
                <w:rFonts w:hint="eastAsia" w:ascii="宋体" w:hAnsi="宋体" w:cs="Times New Roman"/>
                <w:i w:val="0"/>
                <w:iCs w:val="0"/>
                <w:color w:val="000000"/>
                <w:sz w:val="21"/>
                <w:szCs w:val="21"/>
                <w:u w:val="none"/>
                <w:lang w:val="en-US" w:eastAsia="zh-CN"/>
              </w:rPr>
              <w:t xml:space="preserve">；</w:t>
            </w:r>
            <w:r>
              <w:rPr>
                <w:rFonts w:hint="eastAsia" w:ascii="宋体" w:hAnsi="宋体" w:eastAsia="宋体" w:cs="Times New Roman"/>
                <w:i w:val="0"/>
                <w:iCs w:val="0"/>
                <w:color w:val="000000"/>
                <w:sz w:val="21"/>
                <w:szCs w:val="21"/>
                <w:u w:val="none"/>
                <w:lang w:val="en-US" w:eastAsia="zh-CN"/>
              </w:rPr>
              <w:t xml:space="preserve">测速精度：≤0.2m/s</w:t>
            </w:r>
            <w:r>
              <w:rPr>
                <w:rFonts w:hint="eastAsia" w:ascii="宋体" w:hAnsi="宋体" w:cs="Times New Roman"/>
                <w:i w:val="0"/>
                <w:iCs w:val="0"/>
                <w:color w:val="000000"/>
                <w:sz w:val="21"/>
                <w:szCs w:val="21"/>
                <w:u w:val="none"/>
                <w:lang w:val="en-US" w:eastAsia="zh-CN"/>
              </w:rPr>
              <w:t xml:space="preserve">；</w:t>
            </w:r>
            <w:r>
              <w:rPr>
                <w:rFonts w:hint="eastAsia" w:ascii="宋体" w:hAnsi="宋体" w:eastAsia="宋体" w:cs="Times New Roman"/>
                <w:i w:val="0"/>
                <w:iCs w:val="0"/>
                <w:color w:val="000000"/>
                <w:sz w:val="21"/>
                <w:szCs w:val="21"/>
                <w:u w:val="none"/>
                <w:lang w:val="en-US" w:eastAsia="zh-CN"/>
              </w:rPr>
              <w:t xml:space="preserve">冷启动时间≤45s，热启动时间≤5s，重捕获时间≤5s</w:t>
            </w:r>
            <w:r>
              <w:rPr>
                <w:rFonts w:hint="eastAsia" w:ascii="宋体" w:hAnsi="宋体" w:cs="Times New Roman"/>
                <w:i w:val="0"/>
                <w:iCs w:val="0"/>
                <w:color w:val="000000"/>
                <w:sz w:val="21"/>
                <w:szCs w:val="21"/>
                <w:u w:val="none"/>
                <w:lang w:val="en-US" w:eastAsia="zh-CN"/>
              </w:rPr>
              <w:t xml:space="preserve">；</w:t>
            </w:r>
            <w:r>
              <w:rPr>
                <w:rFonts w:hint="eastAsia" w:ascii="宋体" w:hAnsi="宋体" w:eastAsia="宋体" w:cs="Times New Roman"/>
                <w:i w:val="0"/>
                <w:iCs w:val="0"/>
                <w:color w:val="000000"/>
                <w:sz w:val="21"/>
                <w:szCs w:val="21"/>
                <w:u w:val="none"/>
                <w:lang w:val="en-US" w:eastAsia="zh-CN"/>
              </w:rPr>
              <w:t xml:space="preserve">捕获灵敏度≤-137dBm，跟踪灵敏度≤-147dBm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w:t>
            </w:r>
            <w:r>
              <w:rPr>
                <w:rFonts w:hint="eastAsia" w:ascii="宋体" w:hAnsi="宋体" w:eastAsia="宋体" w:cs="Times New Roman"/>
                <w:i w:val="0"/>
                <w:iCs w:val="0"/>
                <w:color w:val="000000"/>
                <w:sz w:val="21"/>
                <w:szCs w:val="21"/>
                <w:u w:val="none"/>
                <w:lang w:val="en-US" w:eastAsia="zh-CN"/>
              </w:rPr>
              <w:t xml:space="preserve">.轨迹直线度精度≤2.5cm；衔接行间距精度≤2.5cm；停机起步精度≤2.5cm</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3</w:t>
            </w:r>
            <w:r>
              <w:rPr>
                <w:rFonts w:hint="eastAsia" w:ascii="宋体" w:hAnsi="宋体" w:eastAsia="宋体" w:cs="Times New Roman"/>
                <w:i w:val="0"/>
                <w:iCs w:val="0"/>
                <w:color w:val="000000"/>
                <w:sz w:val="21"/>
                <w:szCs w:val="21"/>
                <w:u w:val="none"/>
                <w:lang w:val="en-US" w:eastAsia="zh-CN"/>
              </w:rPr>
              <w:t xml:space="preserve">.远程启动</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4</w:t>
            </w:r>
            <w:r>
              <w:rPr>
                <w:rFonts w:hint="eastAsia" w:ascii="宋体" w:hAnsi="宋体" w:eastAsia="宋体" w:cs="Times New Roman"/>
                <w:i w:val="0"/>
                <w:iCs w:val="0"/>
                <w:color w:val="000000"/>
                <w:sz w:val="21"/>
                <w:szCs w:val="21"/>
                <w:u w:val="none"/>
                <w:lang w:val="en-US" w:eastAsia="zh-CN"/>
              </w:rPr>
              <w:t xml:space="preserve">.割台高度控制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5</w:t>
            </w:r>
            <w:r>
              <w:rPr>
                <w:rFonts w:hint="eastAsia" w:ascii="宋体" w:hAnsi="宋体" w:eastAsia="宋体" w:cs="Times New Roman"/>
                <w:i w:val="0"/>
                <w:iCs w:val="0"/>
                <w:color w:val="000000"/>
                <w:sz w:val="21"/>
                <w:szCs w:val="21"/>
                <w:u w:val="none"/>
                <w:lang w:val="en-US" w:eastAsia="zh-CN"/>
              </w:rPr>
              <w:t xml:space="preserve">.割取离合控制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6</w:t>
            </w:r>
            <w:r>
              <w:rPr>
                <w:rFonts w:hint="eastAsia" w:ascii="宋体" w:hAnsi="宋体" w:eastAsia="宋体" w:cs="Times New Roman"/>
                <w:i w:val="0"/>
                <w:iCs w:val="0"/>
                <w:color w:val="000000"/>
                <w:sz w:val="21"/>
                <w:szCs w:val="21"/>
                <w:u w:val="none"/>
                <w:lang w:val="en-US" w:eastAsia="zh-CN"/>
              </w:rPr>
              <w:t xml:space="preserve">.遥控控制</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7</w:t>
            </w:r>
            <w:r>
              <w:rPr>
                <w:rFonts w:hint="eastAsia" w:ascii="宋体" w:hAnsi="宋体" w:eastAsia="宋体" w:cs="Times New Roman"/>
                <w:i w:val="0"/>
                <w:iCs w:val="0"/>
                <w:color w:val="000000"/>
                <w:sz w:val="21"/>
                <w:szCs w:val="21"/>
                <w:u w:val="none"/>
                <w:lang w:val="en-US" w:eastAsia="zh-CN"/>
              </w:rPr>
              <w:t xml:space="preserve">.套播掉头</w:t>
            </w:r>
            <w:r/>
          </w:p>
        </w:tc>
      </w:tr>
      <w:tr>
        <w:trPr>
          <w:gridBefore w:val="1"/>
          <w:trHeight w:val="116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农业无人机-智能监测终端</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4套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1.4g通讯，GPS/北斗定位</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2.支持展示作业轨迹</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3.定向精度：0.1°/1m基线；速度精度：0.03m/s</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4.RTK ：平面:0.8 cm+1ppm，高程:1.5cm+1ppm</w:t>
            </w:r>
            <w:r/>
          </w:p>
        </w:tc>
      </w:tr>
      <w:tr>
        <w:trPr>
          <w:gridBefore w:val="1"/>
          <w:trHeight w:val="87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虫情监测站</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1.220VAC或太阳能供电</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2.500W像素；安卓主控屏；支持4G上传</w:t>
            </w:r>
            <w:r/>
          </w:p>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3.自动完成诱虫，杀虫，虫体分散，拍照，收集，排水等系统作业</w:t>
            </w:r>
            <w:r/>
          </w:p>
        </w:tc>
      </w:tr>
      <w:tr>
        <w:trPr>
          <w:gridBefore w:val="1"/>
          <w:trHeight w:val="116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土壤墒情监测站</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1.太阳能供电</w:t>
            </w:r>
            <w:r>
              <w:rPr>
                <w:rFonts w:hint="eastAsia" w:ascii="宋体" w:hAnsi="宋体" w:eastAsia="宋体" w:cs="Times New Roman"/>
                <w:i w:val="0"/>
                <w:iCs w:val="0"/>
                <w:color w:val="000000"/>
                <w:sz w:val="21"/>
                <w:szCs w:val="21"/>
                <w:u w:val="none"/>
                <w:lang w:val="en-US" w:eastAsia="zh-CN"/>
              </w:rPr>
              <w:br/>
            </w:r>
            <w:r>
              <w:rPr>
                <w:rFonts w:hint="eastAsia" w:ascii="宋体" w:hAnsi="宋体" w:eastAsia="宋体" w:cs="Times New Roman"/>
                <w:i w:val="0"/>
                <w:iCs w:val="0"/>
                <w:color w:val="000000"/>
                <w:sz w:val="21"/>
                <w:szCs w:val="21"/>
                <w:u w:val="none"/>
                <w:lang w:val="en-US" w:eastAsia="zh-CN"/>
              </w:rPr>
              <w:t xml:space="preserve">2.监测3层土壤温湿度；IP68防护等级；支持4G上传</w:t>
            </w:r>
            <w:r>
              <w:rPr>
                <w:rFonts w:hint="eastAsia" w:ascii="宋体" w:hAnsi="宋体" w:eastAsia="宋体" w:cs="Times New Roman"/>
                <w:i w:val="0"/>
                <w:iCs w:val="0"/>
                <w:color w:val="000000"/>
                <w:sz w:val="21"/>
                <w:szCs w:val="21"/>
                <w:u w:val="none"/>
                <w:lang w:val="en-US" w:eastAsia="zh-CN"/>
              </w:rPr>
              <w:br/>
            </w:r>
            <w:r>
              <w:rPr>
                <w:rFonts w:hint="eastAsia" w:ascii="宋体" w:hAnsi="宋体" w:eastAsia="宋体" w:cs="Times New Roman"/>
                <w:i w:val="0"/>
                <w:iCs w:val="0"/>
                <w:color w:val="000000"/>
                <w:sz w:val="21"/>
                <w:szCs w:val="21"/>
                <w:u w:val="none"/>
                <w:lang w:val="en-US" w:eastAsia="zh-CN"/>
              </w:rPr>
              <w:t xml:space="preserve">3.精度：土壤水分：±5%，土壤温度：±0.5℃</w:t>
            </w:r>
            <w:r>
              <w:rPr>
                <w:rFonts w:hint="eastAsia" w:ascii="宋体" w:hAnsi="宋体" w:eastAsia="宋体" w:cs="Times New Roman"/>
                <w:i w:val="0"/>
                <w:iCs w:val="0"/>
                <w:color w:val="000000"/>
                <w:sz w:val="21"/>
                <w:szCs w:val="21"/>
                <w:u w:val="none"/>
                <w:lang w:val="en-US" w:eastAsia="zh-CN"/>
              </w:rPr>
              <w:br/>
            </w:r>
            <w:r>
              <w:rPr>
                <w:rFonts w:hint="eastAsia" w:ascii="宋体" w:hAnsi="宋体" w:eastAsia="宋体" w:cs="Times New Roman"/>
                <w:i w:val="0"/>
                <w:iCs w:val="0"/>
                <w:color w:val="000000"/>
                <w:sz w:val="21"/>
                <w:szCs w:val="21"/>
                <w:u w:val="none"/>
                <w:lang w:val="en-US" w:eastAsia="zh-CN"/>
              </w:rPr>
              <w:t xml:space="preserve">4.测量范围：土壤水分：0%RH-100%RH，土壤温度：-15℃~+35℃</w:t>
            </w:r>
            <w:r/>
          </w:p>
        </w:tc>
      </w:tr>
      <w:tr>
        <w:trPr>
          <w:gridBefore w:val="1"/>
          <w:trHeight w:val="116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气象站</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03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1.太阳能供电</w:t>
            </w:r>
            <w:r>
              <w:rPr>
                <w:rFonts w:hint="eastAsia" w:ascii="宋体" w:hAnsi="宋体" w:eastAsia="宋体" w:cs="Times New Roman"/>
                <w:i w:val="0"/>
                <w:iCs w:val="0"/>
                <w:color w:val="000000"/>
                <w:sz w:val="21"/>
                <w:szCs w:val="21"/>
                <w:u w:val="none"/>
                <w:lang w:val="en-US" w:eastAsia="zh-CN"/>
              </w:rPr>
              <w:br/>
            </w:r>
            <w:r>
              <w:rPr>
                <w:rFonts w:hint="eastAsia" w:ascii="宋体" w:hAnsi="宋体" w:eastAsia="宋体" w:cs="Times New Roman"/>
                <w:i w:val="0"/>
                <w:iCs w:val="0"/>
                <w:color w:val="000000"/>
                <w:sz w:val="21"/>
                <w:szCs w:val="21"/>
                <w:u w:val="none"/>
                <w:lang w:val="en-US" w:eastAsia="zh-CN"/>
              </w:rPr>
              <w:t xml:space="preserve">2.监测参数：温湿度、大气压、光照、二氧化碳、风速、风向、雨量、太阳总辐射</w:t>
            </w:r>
            <w:r>
              <w:rPr>
                <w:rFonts w:hint="eastAsia" w:ascii="宋体" w:hAnsi="宋体" w:eastAsia="宋体" w:cs="Times New Roman"/>
                <w:i w:val="0"/>
                <w:iCs w:val="0"/>
                <w:color w:val="000000"/>
                <w:sz w:val="21"/>
                <w:szCs w:val="21"/>
                <w:u w:val="none"/>
                <w:lang w:val="en-US" w:eastAsia="zh-CN"/>
              </w:rPr>
              <w:br/>
            </w:r>
            <w:r>
              <w:rPr>
                <w:rFonts w:hint="eastAsia" w:ascii="宋体" w:hAnsi="宋体" w:eastAsia="宋体" w:cs="Times New Roman"/>
                <w:i w:val="0"/>
                <w:iCs w:val="0"/>
                <w:color w:val="000000"/>
                <w:sz w:val="21"/>
                <w:szCs w:val="21"/>
                <w:u w:val="none"/>
                <w:lang w:val="en-US" w:eastAsia="zh-CN"/>
              </w:rPr>
              <w:t xml:space="preserve">3. 4G上传</w:t>
            </w:r>
            <w:r/>
          </w:p>
        </w:tc>
      </w:tr>
      <w:tr>
        <w:trPr>
          <w:trHeight w:val="720"/>
        </w:trPr>
        <w:tc>
          <w:tcPr>
            <w:gridSpan w:val="2"/>
            <w:shd w:val="clear" w:color="auto" w:fill="auto"/>
            <w:tcBorders>
              <w:top w:val="single" w:color="000000" w:sz="4" w:space="0"/>
              <w:left w:val="single" w:color="000000" w:sz="4" w:space="0"/>
              <w:right w:val="single" w:color="000000" w:sz="4" w:space="0"/>
            </w:tcBorders>
            <w:tcW w:w="629" w:type="dxa"/>
            <w:vAlign w:val="center"/>
            <w:vMerge w:val="restart"/>
            <w:textDirection w:val="lrTb"/>
            <w:noWrap w:val="false"/>
          </w:tcPr>
          <w:p>
            <w:pPr>
              <w:numPr>
                <w:ilvl w:val="0"/>
                <w:numId w:val="0"/>
              </w:numPr>
              <w:keepLines w:val="0"/>
              <w:keepNext w:val="0"/>
              <w:pageBreakBefore w:val="0"/>
              <w:spacing w:line="360" w:lineRule="auto"/>
              <w:widowControl w:val="off"/>
              <w:rPr>
                <w:rFonts w:hint="default"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934"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无人农场智慧平台</w:t>
            </w:r>
            <w:r/>
          </w:p>
        </w:tc>
        <w:tc>
          <w:tcPr>
            <w:shd w:val="clear" w:color="auto" w:fill="auto"/>
            <w:tcBorders>
              <w:top w:val="single" w:color="000000" w:sz="4" w:space="0"/>
              <w:left w:val="single" w:color="000000" w:sz="4" w:space="0"/>
              <w:right w:val="single" w:color="000000" w:sz="4" w:space="0"/>
            </w:tcBorders>
            <w:tcW w:w="600"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无人农场智慧平台PC端</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农场智慧管理大屏</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1.</w:t>
            </w:r>
            <w:r>
              <w:rPr>
                <w:rFonts w:hint="eastAsia" w:ascii="宋体" w:hAnsi="宋体" w:eastAsia="宋体" w:cs="Times New Roman"/>
                <w:i w:val="0"/>
                <w:iCs w:val="0"/>
                <w:color w:val="000000"/>
                <w:sz w:val="21"/>
                <w:szCs w:val="21"/>
                <w:u w:val="none"/>
                <w:lang w:val="en-US" w:eastAsia="zh-CN"/>
              </w:rPr>
              <w:t xml:space="preserve">对农场种植的核心要素数据（基地概况、环境监测、农机）进行全量汇聚，以数据驾驶舱的方式全面展示农场种植生产资源全貌和管理运营数据。支持GIS地图展示各类设备位置，状态信息。可对设备进行远程智能化控制（仅限已对接设备）。</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智慧监测</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w:t>
            </w:r>
            <w:r>
              <w:rPr>
                <w:rFonts w:hint="eastAsia" w:ascii="宋体" w:hAnsi="宋体" w:eastAsia="宋体" w:cs="Times New Roman"/>
                <w:i w:val="0"/>
                <w:iCs w:val="0"/>
                <w:color w:val="000000"/>
                <w:sz w:val="21"/>
                <w:szCs w:val="21"/>
                <w:u w:val="none"/>
                <w:lang w:val="en-US" w:eastAsia="zh-CN"/>
              </w:rPr>
              <w:t xml:space="preserve">区域管理：维护农场大棚区域，在GIS地图上框定各个大棚区域位置信息。</w:t>
            </w:r>
            <w:r/>
          </w:p>
        </w:tc>
      </w:tr>
      <w:tr>
        <w:trPr>
          <w:trHeight w:val="4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3.</w:t>
            </w:r>
            <w:r>
              <w:rPr>
                <w:rFonts w:hint="eastAsia" w:ascii="宋体" w:hAnsi="宋体" w:eastAsia="宋体" w:cs="Times New Roman"/>
                <w:i w:val="0"/>
                <w:iCs w:val="0"/>
                <w:color w:val="000000"/>
                <w:sz w:val="21"/>
                <w:szCs w:val="21"/>
                <w:u w:val="none"/>
                <w:lang w:val="en-US" w:eastAsia="zh-CN"/>
              </w:rPr>
              <w:t xml:space="preserve">设备管理：维护各类设备基本信息；固定类设备可以在GIS上标注设备在区域中的位置。可移动农机设备可在地图查看农机实时定位信息。</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4.</w:t>
            </w:r>
            <w:r>
              <w:rPr>
                <w:rFonts w:hint="eastAsia" w:ascii="宋体" w:hAnsi="宋体" w:eastAsia="宋体" w:cs="Times New Roman"/>
                <w:i w:val="0"/>
                <w:iCs w:val="0"/>
                <w:color w:val="000000"/>
                <w:sz w:val="21"/>
                <w:szCs w:val="21"/>
                <w:u w:val="none"/>
                <w:lang w:val="en-US" w:eastAsia="zh-CN"/>
              </w:rPr>
              <w:t xml:space="preserve">农机轨迹：查阅农机设备历史作业任务及任意日期的作业轨迹曲线。</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5.</w:t>
            </w:r>
            <w:r>
              <w:rPr>
                <w:rFonts w:hint="eastAsia" w:ascii="宋体" w:hAnsi="宋体" w:eastAsia="宋体" w:cs="Times New Roman"/>
                <w:i w:val="0"/>
                <w:iCs w:val="0"/>
                <w:color w:val="000000"/>
                <w:sz w:val="21"/>
                <w:szCs w:val="21"/>
                <w:u w:val="none"/>
                <w:lang w:val="en-US" w:eastAsia="zh-CN"/>
              </w:rPr>
              <w:t xml:space="preserve">阈值管理：设备的传感器参数可设定其阈值上下限，实测值触发阈值后自动推送预警。</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6.</w:t>
            </w:r>
            <w:r>
              <w:rPr>
                <w:rFonts w:hint="eastAsia" w:ascii="宋体" w:hAnsi="宋体" w:eastAsia="宋体" w:cs="Times New Roman"/>
                <w:i w:val="0"/>
                <w:iCs w:val="0"/>
                <w:color w:val="000000"/>
                <w:sz w:val="21"/>
                <w:szCs w:val="21"/>
                <w:u w:val="none"/>
                <w:lang w:val="en-US" w:eastAsia="zh-CN"/>
              </w:rPr>
              <w:t xml:space="preserve">预警消息：因阈值超限触发各类异常预警后，可及时推送的预警消息提醒内容。</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7.</w:t>
            </w:r>
            <w:r>
              <w:rPr>
                <w:rFonts w:hint="eastAsia" w:ascii="宋体" w:hAnsi="宋体" w:eastAsia="宋体" w:cs="Times New Roman"/>
                <w:i w:val="0"/>
                <w:iCs w:val="0"/>
                <w:color w:val="000000"/>
                <w:sz w:val="21"/>
                <w:szCs w:val="21"/>
                <w:u w:val="none"/>
                <w:lang w:val="en-US" w:eastAsia="zh-CN"/>
              </w:rPr>
              <w:t xml:space="preserve">气象监测：气象实时数据查询及历史曲线图展示。</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8.</w:t>
            </w:r>
            <w:r>
              <w:rPr>
                <w:rFonts w:hint="eastAsia" w:ascii="宋体" w:hAnsi="宋体" w:eastAsia="宋体" w:cs="Times New Roman"/>
                <w:i w:val="0"/>
                <w:iCs w:val="0"/>
                <w:color w:val="000000"/>
                <w:sz w:val="21"/>
                <w:szCs w:val="21"/>
                <w:u w:val="none"/>
                <w:lang w:val="en-US" w:eastAsia="zh-CN"/>
              </w:rPr>
              <w:t xml:space="preserve">墒情监测：土壤墒情实时数据查询及历史曲线图展示。</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9.</w:t>
            </w:r>
            <w:r>
              <w:rPr>
                <w:rFonts w:hint="eastAsia" w:ascii="宋体" w:hAnsi="宋体" w:eastAsia="宋体" w:cs="Times New Roman"/>
                <w:i w:val="0"/>
                <w:iCs w:val="0"/>
                <w:color w:val="000000"/>
                <w:sz w:val="21"/>
                <w:szCs w:val="21"/>
                <w:u w:val="none"/>
                <w:lang w:val="en-US" w:eastAsia="zh-CN"/>
              </w:rPr>
              <w:t xml:space="preserve">虫情监测：大田虫情实时数据查询及历史曲线图展示。</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10.</w:t>
            </w:r>
            <w:r>
              <w:rPr>
                <w:rFonts w:hint="eastAsia" w:ascii="宋体" w:hAnsi="宋体" w:eastAsia="宋体" w:cs="Times New Roman"/>
                <w:i w:val="0"/>
                <w:iCs w:val="0"/>
                <w:color w:val="000000"/>
                <w:sz w:val="21"/>
                <w:szCs w:val="21"/>
                <w:u w:val="none"/>
                <w:lang w:val="en-US" w:eastAsia="zh-CN"/>
              </w:rPr>
              <w:t xml:space="preserve">虫情监测站远程控制。</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农场管理</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11.</w:t>
            </w:r>
            <w:r>
              <w:rPr>
                <w:rFonts w:hint="eastAsia" w:ascii="宋体" w:hAnsi="宋体" w:eastAsia="宋体" w:cs="Times New Roman"/>
                <w:i w:val="0"/>
                <w:iCs w:val="0"/>
                <w:color w:val="000000"/>
                <w:sz w:val="21"/>
                <w:szCs w:val="21"/>
                <w:u w:val="none"/>
                <w:lang w:val="en-US" w:eastAsia="zh-CN"/>
              </w:rPr>
              <w:t xml:space="preserve">农事管理：维护农场农机执行耕种管收农事计划。执行农事时可绑定选取本次任务执行所使用的农机设备。</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12.</w:t>
            </w:r>
            <w:r>
              <w:rPr>
                <w:rFonts w:hint="eastAsia" w:ascii="宋体" w:hAnsi="宋体" w:eastAsia="宋体" w:cs="Times New Roman"/>
                <w:i w:val="0"/>
                <w:iCs w:val="0"/>
                <w:color w:val="000000"/>
                <w:sz w:val="21"/>
                <w:szCs w:val="21"/>
                <w:u w:val="none"/>
                <w:lang w:val="en-US" w:eastAsia="zh-CN"/>
              </w:rPr>
              <w:t xml:space="preserve">农资管理：管理农场日常所需各类农资的进销存，包括农药，种子，材料等。</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13.</w:t>
            </w:r>
            <w:r>
              <w:rPr>
                <w:rFonts w:hint="eastAsia" w:ascii="宋体" w:hAnsi="宋体" w:eastAsia="宋体" w:cs="Times New Roman"/>
                <w:i w:val="0"/>
                <w:iCs w:val="0"/>
                <w:color w:val="000000"/>
                <w:sz w:val="21"/>
                <w:szCs w:val="21"/>
                <w:u w:val="none"/>
                <w:lang w:val="en-US" w:eastAsia="zh-CN"/>
              </w:rPr>
              <w:t xml:space="preserve">农作物管理：维护农场日常种植的各类农作物信息，支持查看该农作物历史农事信息。</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14.</w:t>
            </w:r>
            <w:r>
              <w:rPr>
                <w:rFonts w:hint="eastAsia" w:ascii="宋体" w:hAnsi="宋体" w:eastAsia="宋体" w:cs="Times New Roman"/>
                <w:i w:val="0"/>
                <w:iCs w:val="0"/>
                <w:color w:val="000000"/>
                <w:sz w:val="21"/>
                <w:szCs w:val="21"/>
                <w:u w:val="none"/>
                <w:lang w:val="en-US" w:eastAsia="zh-CN"/>
              </w:rPr>
              <w:t xml:space="preserve">文件管理：农场日常管理制度、作业规范文件管理查询。</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15.</w:t>
            </w:r>
            <w:r>
              <w:rPr>
                <w:rFonts w:hint="eastAsia" w:ascii="宋体" w:hAnsi="宋体" w:eastAsia="宋体" w:cs="Times New Roman"/>
                <w:i w:val="0"/>
                <w:iCs w:val="0"/>
                <w:color w:val="000000"/>
                <w:sz w:val="21"/>
                <w:szCs w:val="21"/>
                <w:u w:val="none"/>
                <w:lang w:val="en-US" w:eastAsia="zh-CN"/>
              </w:rPr>
              <w:t xml:space="preserve">人员管理：参与农场耕种管收各项农事任务管理的人员基础信息管理。</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数据采集</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16.</w:t>
            </w:r>
            <w:r>
              <w:rPr>
                <w:rFonts w:hint="eastAsia" w:ascii="宋体" w:hAnsi="宋体" w:eastAsia="宋体" w:cs="Times New Roman"/>
                <w:i w:val="0"/>
                <w:iCs w:val="0"/>
                <w:color w:val="000000"/>
                <w:sz w:val="21"/>
                <w:szCs w:val="21"/>
                <w:u w:val="none"/>
                <w:lang w:val="en-US" w:eastAsia="zh-CN"/>
              </w:rPr>
              <w:t xml:space="preserve">四情数据采集：气象、墒情、虫情设备数据采集对接。</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17.</w:t>
            </w:r>
            <w:r>
              <w:rPr>
                <w:rFonts w:hint="eastAsia" w:ascii="宋体" w:hAnsi="宋体" w:eastAsia="宋体" w:cs="Times New Roman"/>
                <w:i w:val="0"/>
                <w:iCs w:val="0"/>
                <w:color w:val="000000"/>
                <w:sz w:val="21"/>
                <w:szCs w:val="21"/>
                <w:u w:val="none"/>
                <w:lang w:val="en-US" w:eastAsia="zh-CN"/>
              </w:rPr>
              <w:t xml:space="preserve">农机数据采集：拖拉机、插秧机、收割机数据采集对接</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农机驾驶</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18.</w:t>
            </w:r>
            <w:r>
              <w:rPr>
                <w:rFonts w:hint="eastAsia" w:ascii="宋体" w:hAnsi="宋体" w:eastAsia="宋体" w:cs="Times New Roman"/>
                <w:i w:val="0"/>
                <w:iCs w:val="0"/>
                <w:color w:val="000000"/>
                <w:sz w:val="21"/>
                <w:szCs w:val="21"/>
                <w:u w:val="none"/>
                <w:lang w:val="en-US" w:eastAsia="zh-CN"/>
              </w:rPr>
              <w:t xml:space="preserve">拖拉机驾驶控制：无人驾驶控制/自动驾驶控制，启动关闭刹车、升降农具、前进倒车、左拐右拐。</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19.</w:t>
            </w:r>
            <w:r>
              <w:rPr>
                <w:rFonts w:hint="eastAsia" w:ascii="宋体" w:hAnsi="宋体" w:eastAsia="宋体" w:cs="Times New Roman"/>
                <w:i w:val="0"/>
                <w:iCs w:val="0"/>
                <w:color w:val="000000"/>
                <w:sz w:val="21"/>
                <w:szCs w:val="21"/>
                <w:u w:val="none"/>
                <w:lang w:val="en-US" w:eastAsia="zh-CN"/>
              </w:rPr>
              <w:t xml:space="preserve">插秧机驾驶控制：无人驾驶控制/自动驾驶控制，启动关闭刹车、升降农具、前进倒车、左拐右拐。</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20.</w:t>
            </w:r>
            <w:r>
              <w:rPr>
                <w:rFonts w:hint="eastAsia" w:ascii="宋体" w:hAnsi="宋体" w:eastAsia="宋体" w:cs="Times New Roman"/>
                <w:i w:val="0"/>
                <w:iCs w:val="0"/>
                <w:color w:val="000000"/>
                <w:sz w:val="21"/>
                <w:szCs w:val="21"/>
                <w:u w:val="none"/>
                <w:lang w:val="en-US" w:eastAsia="zh-CN"/>
              </w:rPr>
              <w:t xml:space="preserve">收割机驾驶控制：无人驾驶控制，启动关闭刹车、升降农具、前进倒车、左拐右拐。</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农机维护</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21.</w:t>
            </w:r>
            <w:r>
              <w:rPr>
                <w:rFonts w:hint="eastAsia" w:ascii="宋体" w:hAnsi="宋体" w:eastAsia="宋体" w:cs="Times New Roman"/>
                <w:i w:val="0"/>
                <w:iCs w:val="0"/>
                <w:color w:val="000000"/>
                <w:sz w:val="21"/>
                <w:szCs w:val="21"/>
                <w:u w:val="none"/>
                <w:lang w:val="en-US" w:eastAsia="zh-CN"/>
              </w:rPr>
              <w:t xml:space="preserve">维护各类农机基本信息。</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22.</w:t>
            </w:r>
            <w:r>
              <w:rPr>
                <w:rFonts w:hint="eastAsia" w:ascii="宋体" w:hAnsi="宋体" w:eastAsia="宋体" w:cs="Times New Roman"/>
                <w:i w:val="0"/>
                <w:iCs w:val="0"/>
                <w:color w:val="000000"/>
                <w:sz w:val="21"/>
                <w:szCs w:val="21"/>
                <w:u w:val="none"/>
                <w:lang w:val="en-US" w:eastAsia="zh-CN"/>
              </w:rPr>
              <w:t xml:space="preserve">加油记录：车辆加油记录管理。</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23.</w:t>
            </w:r>
            <w:r>
              <w:rPr>
                <w:rFonts w:hint="eastAsia" w:ascii="宋体" w:hAnsi="宋体" w:eastAsia="宋体" w:cs="Times New Roman"/>
                <w:i w:val="0"/>
                <w:iCs w:val="0"/>
                <w:color w:val="000000"/>
                <w:sz w:val="21"/>
                <w:szCs w:val="21"/>
                <w:u w:val="none"/>
                <w:lang w:val="en-US" w:eastAsia="zh-CN"/>
              </w:rPr>
              <w:t xml:space="preserve">维护保养：农机机具维护保养记录管理。</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24.</w:t>
            </w:r>
            <w:r>
              <w:rPr>
                <w:rFonts w:hint="eastAsia" w:ascii="宋体" w:hAnsi="宋体" w:eastAsia="宋体" w:cs="Times New Roman"/>
                <w:i w:val="0"/>
                <w:iCs w:val="0"/>
                <w:color w:val="000000"/>
                <w:sz w:val="21"/>
                <w:szCs w:val="21"/>
                <w:u w:val="none"/>
                <w:lang w:val="en-US" w:eastAsia="zh-CN"/>
              </w:rPr>
              <w:t xml:space="preserve">设备预警统计：设备故障预警数量统计。</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25.</w:t>
            </w:r>
            <w:r>
              <w:rPr>
                <w:rFonts w:hint="eastAsia" w:ascii="宋体" w:hAnsi="宋体" w:eastAsia="宋体" w:cs="Times New Roman"/>
                <w:i w:val="0"/>
                <w:iCs w:val="0"/>
                <w:color w:val="000000"/>
                <w:sz w:val="21"/>
                <w:szCs w:val="21"/>
                <w:u w:val="none"/>
                <w:lang w:val="en-US" w:eastAsia="zh-CN"/>
              </w:rPr>
              <w:t xml:space="preserve">作业面积统计：可移动式农机设备作业面积统计。</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26.</w:t>
            </w:r>
            <w:r>
              <w:rPr>
                <w:rFonts w:hint="eastAsia" w:ascii="宋体" w:hAnsi="宋体" w:eastAsia="宋体" w:cs="Times New Roman"/>
                <w:i w:val="0"/>
                <w:iCs w:val="0"/>
                <w:color w:val="000000"/>
                <w:sz w:val="21"/>
                <w:szCs w:val="21"/>
                <w:u w:val="none"/>
                <w:lang w:val="en-US" w:eastAsia="zh-CN"/>
              </w:rPr>
              <w:t xml:space="preserve">使用率统计：农机设备使用率（按移动天数）统计。</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27.</w:t>
            </w:r>
            <w:r>
              <w:rPr>
                <w:rFonts w:hint="eastAsia" w:ascii="宋体" w:hAnsi="宋体" w:eastAsia="宋体" w:cs="Times New Roman"/>
                <w:i w:val="0"/>
                <w:iCs w:val="0"/>
                <w:color w:val="000000"/>
                <w:sz w:val="21"/>
                <w:szCs w:val="21"/>
                <w:u w:val="none"/>
                <w:lang w:val="en-US" w:eastAsia="zh-CN"/>
              </w:rPr>
              <w:t xml:space="preserve">作业类型统计：农事作业类型（耕种管收农事计划执行情况）统计。</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28.</w:t>
            </w:r>
            <w:r>
              <w:rPr>
                <w:rFonts w:hint="eastAsia" w:ascii="宋体" w:hAnsi="宋体" w:eastAsia="宋体" w:cs="Times New Roman"/>
                <w:i w:val="0"/>
                <w:iCs w:val="0"/>
                <w:color w:val="000000"/>
                <w:sz w:val="21"/>
                <w:szCs w:val="21"/>
                <w:u w:val="none"/>
                <w:lang w:val="en-US" w:eastAsia="zh-CN"/>
              </w:rPr>
              <w:t xml:space="preserve">用户管理：创建用户，管理用户账号及密码信息，绑定用户所需的角色。</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29.</w:t>
            </w:r>
            <w:r>
              <w:rPr>
                <w:rFonts w:hint="eastAsia" w:ascii="宋体" w:hAnsi="宋体" w:eastAsia="宋体" w:cs="Times New Roman"/>
                <w:i w:val="0"/>
                <w:iCs w:val="0"/>
                <w:color w:val="000000"/>
                <w:sz w:val="21"/>
                <w:szCs w:val="21"/>
                <w:u w:val="none"/>
                <w:lang w:val="en-US" w:eastAsia="zh-CN"/>
              </w:rPr>
              <w:t xml:space="preserve">角色管理：配置各类角色维护，配置角色拥有的菜单和数据权限。</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30.</w:t>
            </w:r>
            <w:r>
              <w:rPr>
                <w:rFonts w:hint="eastAsia" w:ascii="宋体" w:hAnsi="宋体" w:eastAsia="宋体" w:cs="Times New Roman"/>
                <w:i w:val="0"/>
                <w:iCs w:val="0"/>
                <w:color w:val="000000"/>
                <w:sz w:val="21"/>
                <w:szCs w:val="21"/>
                <w:u w:val="none"/>
                <w:lang w:val="en-US" w:eastAsia="zh-CN"/>
              </w:rPr>
              <w:t xml:space="preserve">菜单管理：维护系统中各个功能菜单的名称排序及连接地址。</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vMerge w:val="restart"/>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31.</w:t>
            </w:r>
            <w:r>
              <w:rPr>
                <w:rFonts w:hint="eastAsia" w:ascii="宋体" w:hAnsi="宋体" w:eastAsia="宋体" w:cs="Times New Roman"/>
                <w:i w:val="0"/>
                <w:iCs w:val="0"/>
                <w:color w:val="000000"/>
                <w:sz w:val="21"/>
                <w:szCs w:val="21"/>
                <w:u w:val="none"/>
                <w:lang w:val="en-US" w:eastAsia="zh-CN"/>
              </w:rPr>
              <w:t xml:space="preserve">字典表：配置系统中所有的下拉选择的字典项参数。</w:t>
            </w:r>
            <w:r/>
          </w:p>
        </w:tc>
      </w:tr>
      <w:tr>
        <w:trPr>
          <w:trHeight w:val="280"/>
        </w:trPr>
        <w:tc>
          <w:tcPr>
            <w:gridSpan w:val="2"/>
            <w:shd w:val="clear" w:color="auto" w:fill="auto"/>
            <w:tcBorders>
              <w:left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cs="Times New Roman"/>
                <w:i w:val="0"/>
                <w:iCs w:val="0"/>
                <w:color w:val="000000"/>
                <w:sz w:val="21"/>
                <w:szCs w:val="21"/>
                <w:u w:val="none"/>
                <w:lang w:val="en-US" w:eastAsia="zh-CN"/>
              </w:rPr>
              <w:t xml:space="preserve">32.</w:t>
            </w:r>
            <w:r>
              <w:rPr>
                <w:rFonts w:hint="eastAsia" w:ascii="宋体" w:hAnsi="宋体" w:eastAsia="宋体" w:cs="Times New Roman"/>
                <w:i w:val="0"/>
                <w:iCs w:val="0"/>
                <w:color w:val="000000"/>
                <w:sz w:val="21"/>
                <w:szCs w:val="21"/>
                <w:u w:val="none"/>
                <w:lang w:val="en-US" w:eastAsia="zh-CN"/>
              </w:rPr>
              <w:t xml:space="preserve">系统日志：查看系统中用户的登录信息和操作日志。</w:t>
            </w:r>
            <w:r/>
          </w:p>
        </w:tc>
      </w:tr>
      <w:tr>
        <w:trPr>
          <w:trHeight w:val="480"/>
        </w:trPr>
        <w:tc>
          <w:tcPr>
            <w:gridSpan w:val="2"/>
            <w:shd w:val="clear" w:color="auto" w:fill="auto"/>
            <w:tcBorders>
              <w:left w:val="single" w:color="000000" w:sz="4" w:space="0"/>
              <w:bottom w:val="single" w:color="000000" w:sz="4" w:space="0"/>
              <w:right w:val="single" w:color="000000" w:sz="4" w:space="0"/>
            </w:tcBorders>
            <w:tcW w:w="629"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bottom w:val="single" w:color="000000" w:sz="4" w:space="0"/>
              <w:right w:val="single" w:color="000000" w:sz="4" w:space="0"/>
            </w:tcBorders>
            <w:tcW w:w="934"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left w:val="single" w:color="000000" w:sz="4" w:space="0"/>
              <w:bottom w:val="single" w:color="000000" w:sz="4" w:space="0"/>
              <w:right w:val="single" w:color="000000" w:sz="4" w:space="0"/>
            </w:tcBorders>
            <w:tcW w:w="600" w:type="dxa"/>
            <w:vAlign w:val="center"/>
            <w:vMerge w:val="continue"/>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无人农场智慧平台APP端</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无人农场管理APP</w:t>
            </w:r>
            <w:r/>
          </w:p>
        </w:tc>
        <w:tc>
          <w:tcPr>
            <w:shd w:val="clear" w:color="auto" w:fill="auto"/>
            <w:tcBorders>
              <w:top w:val="single" w:color="000000" w:sz="4" w:space="0"/>
              <w:left w:val="single" w:color="000000" w:sz="4" w:space="0"/>
              <w:bottom w:val="single" w:color="000000" w:sz="4" w:space="0"/>
              <w:right w:val="single" w:color="000000" w:sz="4" w:space="0"/>
            </w:tcBorders>
            <w:tcW w:w="6223"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Times New Roman"/>
                <w:i w:val="0"/>
                <w:iCs w:val="0"/>
                <w:color w:val="000000"/>
                <w:sz w:val="21"/>
                <w:szCs w:val="21"/>
                <w:u w:val="none"/>
                <w:lang w:val="en-US" w:eastAsia="zh-CN"/>
              </w:rPr>
              <w:outlineLvl w:val="9"/>
            </w:pPr>
            <w:r>
              <w:rPr>
                <w:rFonts w:hint="eastAsia" w:ascii="宋体" w:hAnsi="宋体" w:eastAsia="宋体" w:cs="Times New Roman"/>
                <w:i w:val="0"/>
                <w:iCs w:val="0"/>
                <w:color w:val="000000"/>
                <w:sz w:val="21"/>
                <w:szCs w:val="21"/>
                <w:u w:val="none"/>
                <w:lang w:val="en-US" w:eastAsia="zh-CN"/>
              </w:rPr>
              <w:t xml:space="preserve">▲</w:t>
            </w:r>
            <w:r>
              <w:rPr>
                <w:rFonts w:hint="eastAsia" w:ascii="宋体" w:hAnsi="宋体" w:cs="Times New Roman"/>
                <w:i w:val="0"/>
                <w:iCs w:val="0"/>
                <w:color w:val="000000"/>
                <w:sz w:val="21"/>
                <w:szCs w:val="21"/>
                <w:u w:val="none"/>
                <w:lang w:val="en-US" w:eastAsia="zh-CN"/>
              </w:rPr>
              <w:t xml:space="preserve">1.</w:t>
            </w:r>
            <w:r>
              <w:rPr>
                <w:rFonts w:hint="eastAsia" w:ascii="宋体" w:hAnsi="宋体" w:eastAsia="宋体" w:cs="Times New Roman"/>
                <w:i w:val="0"/>
                <w:iCs w:val="0"/>
                <w:color w:val="000000"/>
                <w:sz w:val="21"/>
                <w:szCs w:val="21"/>
                <w:u w:val="none"/>
                <w:lang w:val="en-US" w:eastAsia="zh-CN"/>
              </w:rPr>
              <w:t xml:space="preserve">APP功能包括：设备管理、加油记录、维护保养、气象监测、墒情监测、虫情监测、预警消息、农机轨迹、农资管理等，功能描述同PC端。</w:t>
            </w:r>
            <w:r/>
          </w:p>
        </w:tc>
      </w:tr>
    </w:tbl>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三、质量要求：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eastAsia="宋体" w:cs="Times New Roman"/>
          <w:b/>
          <w:bCs/>
          <w:color w:val="000000"/>
          <w:sz w:val="24"/>
          <w:szCs w:val="24"/>
          <w:lang w:val="en-US" w:eastAsia="zh-CN"/>
        </w:rPr>
        <w:t xml:space="preserve">四、售后服务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w:t>
      </w:r>
      <w:r>
        <w:rPr>
          <w:rFonts w:hint="eastAsia" w:ascii="宋体" w:hAnsi="宋体" w:cs="Times New Roman"/>
          <w:i w:val="0"/>
          <w:iCs w:val="0"/>
          <w:color w:val="000000"/>
          <w:sz w:val="24"/>
          <w:szCs w:val="24"/>
          <w:u w:val="none"/>
          <w:lang w:val="en-US" w:eastAsia="zh-CN"/>
        </w:rPr>
        <w:t xml:space="preserve">1</w:t>
      </w:r>
      <w:r>
        <w:rPr>
          <w:rFonts w:hint="eastAsia" w:ascii="宋体" w:hAnsi="宋体" w:eastAsia="宋体" w:cs="Times New Roman"/>
          <w:i w:val="0"/>
          <w:iCs w:val="0"/>
          <w:color w:val="000000"/>
          <w:sz w:val="24"/>
          <w:szCs w:val="24"/>
          <w:u w:val="none"/>
          <w:lang w:val="en-US" w:eastAsia="zh-CN"/>
        </w:rPr>
        <w:t xml:space="preserve">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五</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备注：投标供应商项目实施后，须通过采购单位验收合格。投标供应商应为本项目配备相关专业项目实施人员（项目负责人和技术负责人），实施人员应具备相关专业技术能力。</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
        </w:rPr>
        <w:outlineLvl w:val="9"/>
      </w:pPr>
      <w:r>
        <w:rPr>
          <w:rFonts w:hint="eastAsia" w:ascii="宋体" w:hAnsi="宋体" w:cs="Times New Roman"/>
          <w:b/>
          <w:bCs/>
          <w:color w:val="000000"/>
          <w:sz w:val="24"/>
          <w:szCs w:val="24"/>
          <w:lang w:val="en-US" w:eastAsia="zh-CN"/>
        </w:rPr>
        <w:t xml:space="preserve">投标单位应根据项目建设内容，</w:t>
      </w:r>
      <w:r>
        <w:rPr>
          <w:rFonts w:hint="eastAsia" w:ascii="宋体" w:hAnsi="宋体" w:eastAsia="宋体" w:cs="Times New Roman"/>
          <w:b/>
          <w:bCs/>
          <w:color w:val="000000"/>
          <w:sz w:val="24"/>
          <w:szCs w:val="24"/>
          <w:lang w:val="en-US" w:eastAsia="zh-CN"/>
        </w:rPr>
        <w:t xml:space="preserve">提供关于本项目技术服务方案内容，内容包括但不限于以下内容：项目需求理解与设计、软件应用系统设计方案、项目实施方案等内容</w:t>
      </w:r>
      <w:r>
        <w:rPr>
          <w:rFonts w:hint="eastAsia" w:ascii="宋体" w:hAnsi="宋体" w:eastAsia="宋体" w:cs="Times New Roman"/>
          <w:b/>
          <w:bCs/>
          <w:color w:val="000000"/>
          <w:sz w:val="24"/>
          <w:szCs w:val="24"/>
          <w:lang w:val="en-US" w:eastAsia="zh"/>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六</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七</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项目验收合格后付至合同总价款的70%；验收合格满一年后，无质量、服务问题一次性付清项目</w:t>
      </w:r>
      <w:r>
        <w:rPr>
          <w:rFonts w:hint="eastAsia" w:ascii="宋体" w:hAnsi="宋体" w:cs="Times New Roman"/>
          <w:i w:val="0"/>
          <w:iCs w:val="0"/>
          <w:color w:val="000000"/>
          <w:sz w:val="24"/>
          <w:szCs w:val="24"/>
          <w:u w:val="none"/>
          <w:lang w:val="en-US" w:eastAsia="zh-CN"/>
        </w:rPr>
        <w:t xml:space="preserve">合同</w:t>
      </w:r>
      <w:r>
        <w:rPr>
          <w:rFonts w:hint="eastAsia" w:ascii="宋体" w:hAnsi="宋体" w:eastAsia="宋体" w:cs="Times New Roman"/>
          <w:i w:val="0"/>
          <w:iCs w:val="0"/>
          <w:color w:val="000000"/>
          <w:sz w:val="24"/>
          <w:szCs w:val="24"/>
          <w:u w:val="none"/>
          <w:lang w:val="en-US" w:eastAsia="zh-CN"/>
        </w:rPr>
        <w:t xml:space="preserve">总价余款(无息)</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lang w:val="en-US" w:eastAsia="zh-CN"/>
        </w:rPr>
        <w:t xml:space="preserve">采购标的对应的中小企业划分标准所属行业一览表</w:t>
      </w:r>
      <w:r/>
    </w:p>
    <w:tbl>
      <w:tblPr>
        <w:tblStyle w:val="883"/>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default"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cs="宋体"/>
                <w:color w:val="000000"/>
                <w:sz w:val="24"/>
                <w:szCs w:val="24"/>
                <w:lang w:val="en-US" w:eastAsia="zh-CN"/>
              </w:rPr>
              <w:t xml:space="preserve">工</w:t>
            </w:r>
            <w:r>
              <w:rPr>
                <w:rFonts w:hint="eastAsia" w:ascii="宋体" w:hAnsi="宋体" w:eastAsia="宋体" w:cs="宋体"/>
                <w:color w:val="000000"/>
                <w:sz w:val="24"/>
                <w:szCs w:val="24"/>
                <w:lang w:val="en-US" w:eastAsia="zh-CN"/>
              </w:rPr>
              <w:t xml:space="preserve">业</w:t>
            </w: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both"/>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89"/>
              <w:jc w:val="center"/>
              <w:spacing w:beforeAutospacing="0" w:afterAutospacing="0" w:line="0" w:lineRule="atLeast"/>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9"/>
              <w:jc w:val="center"/>
              <w:spacing w:beforeAutospacing="0" w:afterAutospacing="0" w:line="0" w:lineRule="atLeast"/>
              <w:rPr>
                <w:rFonts w:hint="default" w:ascii="宋体" w:hAnsi="宋体" w:eastAsia="宋体" w:cs="宋体"/>
                <w:i w:val="0"/>
                <w:color w:val="000000"/>
                <w:sz w:val="20"/>
                <w:szCs w:val="20"/>
                <w:u w:val="none"/>
                <w:lang w:val="en-US" w:eastAsia="zh-CN" w:bidi="ar"/>
              </w:rPr>
            </w:pPr>
            <w:r>
              <w:rPr>
                <w:rFonts w:hint="default" w:ascii="宋体" w:hAnsi="宋体" w:eastAsia="宋体" w:cs="宋体"/>
                <w:i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89"/>
              <w:jc w:val="center"/>
              <w:spacing w:beforeAutospacing="0" w:afterAutospacing="0" w:line="0" w:lineRule="atLeas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tc>
      </w:tr>
    </w:tbl>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Times New Roman"/>
          <w:color w:val="0000ff"/>
          <w:sz w:val="24"/>
          <w:szCs w:val="24"/>
          <w:lang w:val="en-US" w:eastAsia="zh-CN"/>
        </w:rPr>
        <w:t xml:space="preserve">注：采购标的所属“</w:t>
      </w:r>
      <w:r>
        <w:rPr>
          <w:rFonts w:hint="eastAsia" w:ascii="宋体" w:hAnsi="宋体" w:cs="Times New Roman"/>
          <w:color w:val="0000ff"/>
          <w:sz w:val="24"/>
          <w:szCs w:val="24"/>
          <w:lang w:val="en-US" w:eastAsia="zh-CN"/>
        </w:rPr>
        <w:t xml:space="preserve">工</w:t>
      </w:r>
      <w:r>
        <w:rPr>
          <w:rFonts w:hint="eastAsia" w:ascii="宋体" w:hAnsi="宋体" w:eastAsia="宋体" w:cs="Times New Roman"/>
          <w:color w:val="0000ff"/>
          <w:sz w:val="24"/>
          <w:szCs w:val="24"/>
          <w:lang w:val="en-US" w:eastAsia="zh-CN"/>
        </w:rPr>
        <w:t xml:space="preserve">业”行业，根据《工业和信息化部、国家统计局、国家发展和改革委员会、财政部关于印发中小企业划型标准规定的通知》（工信部联企业[2011]300号）规定的划分标准填写。</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九</w:t>
      </w:r>
      <w:r>
        <w:rPr>
          <w:rFonts w:hint="eastAsia" w:ascii="宋体" w:hAnsi="宋体" w:eastAsia="宋体" w:cs="Times New Roman"/>
          <w:b/>
          <w:bCs/>
          <w:color w:val="000000"/>
          <w:sz w:val="24"/>
          <w:szCs w:val="24"/>
          <w:lang w:val="en-US" w:eastAsia="zh-CN"/>
        </w:rPr>
        <w:t xml:space="preserve">、特别说明：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1、报价含项目成果交付前一切费用。不接受选择性报价。</w:t>
      </w:r>
      <w:r/>
    </w:p>
    <w:p>
      <w:pPr>
        <w:ind w:firstLine="480"/>
        <w:jc w:val="left"/>
        <w:spacing w:line="360" w:lineRule="auto"/>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t xml:space="preserve">2、本项目：</w:t>
      </w:r>
      <w:r>
        <w:rPr>
          <w:rFonts w:hint="eastAsia" w:ascii="宋体" w:hAnsi="宋体" w:eastAsia="宋体" w:cs="Times New Roman"/>
          <w:color w:val="ff0000"/>
          <w:sz w:val="24"/>
          <w:szCs w:val="24"/>
          <w:u w:val="single"/>
          <w:lang w:val="en-US" w:eastAsia="zh-CN" w:bidi="ar-SA"/>
        </w:rPr>
        <w:t xml:space="preserve">智能联合收割机-无人驾驶</w:t>
      </w:r>
      <w:r>
        <w:rPr>
          <w:rFonts w:hint="eastAsia" w:ascii="宋体" w:hAnsi="宋体" w:eastAsia="宋体" w:cs="Times New Roman"/>
          <w:color w:val="ff0000"/>
          <w:sz w:val="24"/>
          <w:szCs w:val="24"/>
          <w:lang w:val="en-US" w:eastAsia="zh-CN" w:bidi="ar-SA"/>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、对本项目投标人资格要求、项目需求、评分标准等的质疑由采购单位负责答复；采购单位具有项目的解释权，质疑函和答复须同时报采购中心备案管理。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lang w:val="en-US" w:eastAsia="zh-CN"/>
        </w:rPr>
        <w:t xml:space="preserve">、中标人(成交供应商)与采购人签订合同前，须向第三方咨询公司支付咨询服务服务费，咨询服务费按《江苏省政府采购代理服务收费指导意见》的通知（苏政采协【2024】20号）收费标准进行计取，并由中标单位支付给本项目前期咨询服务机构。</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本条不单独列表报价，各投标人自行综合考虑，中标供应商在中标公告公示后七个工作日内一次性缴纳。</w:t>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1320"/>
        <w:rPr>
          <w:highlight w:val="none"/>
        </w:rPr>
      </w:pPr>
      <w:r/>
      <w:bookmarkStart w:id="174" w:name="_Toc120614281"/>
      <w:r>
        <w:rPr>
          <w:rFonts w:hint="eastAsia" w:ascii="黑体" w:hAnsi="宋体" w:eastAsia="黑体" w:cs="黑体"/>
          <w:color w:val="000000"/>
          <w:sz w:val="44"/>
          <w:szCs w:val="44"/>
          <w:highlight w:val="none"/>
          <w:lang w:val="en-US" w:eastAsia="zh-CN"/>
        </w:rPr>
        <w:t xml:space="preserve">第</w:t>
      </w:r>
      <w:r>
        <w:rPr>
          <w:rFonts w:hint="eastAsia" w:ascii="黑体" w:hAnsi="宋体" w:eastAsia="黑体" w:cs="黑体"/>
          <w:color w:val="000000"/>
          <w:sz w:val="44"/>
          <w:szCs w:val="44"/>
          <w:highlight w:val="none"/>
        </w:rPr>
        <w:t xml:space="preserve">五章  </w:t>
      </w:r>
      <w:r>
        <w:rPr>
          <w:rFonts w:hint="eastAsia" w:ascii="黑体" w:hAnsi="宋体" w:eastAsia="黑体" w:cs="黑体"/>
          <w:b/>
          <w:color w:val="000000"/>
          <w:sz w:val="44"/>
          <w:szCs w:val="44"/>
          <w:highlight w:val="none"/>
        </w:rPr>
        <w:t xml:space="preserve">评标方法与评标标准</w:t>
      </w:r>
      <w:r/>
    </w:p>
    <w:p>
      <w:pPr>
        <w:pStyle w:val="89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为排名第一的中标候选人，本项目选取1名中标候选人。</w:t>
      </w:r>
      <w:r/>
    </w:p>
    <w:p>
      <w:pPr>
        <w:pStyle w:val="895"/>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政府采购政策功能落实</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1、小微型企业价格扣除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（1）本项目为非专门面向中小企业采购，采购标的所属行业为工业，对符合规定的小型和微型企业报价给予20%的扣除价格，用扣除后的价格参与评审。</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（2）供应商需按照采购文件的要求提供相应的《中小企业声明函》。</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2、残疾人福利单位价格扣除</w:t>
      </w:r>
      <w:r/>
    </w:p>
    <w:p>
      <w:pPr>
        <w:pStyle w:val="895"/>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（1）本项目对残疾人福利性单位视同小型、微型企业，给予20%的价格扣除。</w:t>
      </w:r>
      <w:r/>
    </w:p>
    <w:p>
      <w:pPr>
        <w:pStyle w:val="895"/>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（2）残疾人福利单位需按照采购文件的要求提供《残疾人福利性单位声明函》。</w:t>
      </w:r>
      <w:r/>
    </w:p>
    <w:p>
      <w:pPr>
        <w:pStyle w:val="895"/>
        <w:ind w:left="120" w:firstLine="36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（3）残疾人福利单位标准请参照《关于促进残疾人就业政府采购政策的通知》（财库〔2017〕141号）。</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3、监狱和戒毒企业价格扣除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（1）本项目对监狱和戒毒企业（简称监狱企业）视同小型、微型企业，给予20%的价格扣除。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（3）监狱企业标准请参照《关于政府采购支持监狱企业发展有关问题的通知》（财库〔2014〕68号）。</w:t>
      </w:r>
      <w:r/>
    </w:p>
    <w:p>
      <w:pPr>
        <w:pStyle w:val="895"/>
        <w:ind w:firstLine="480"/>
        <w:spacing w:before="120" w:beforeAutospacing="0" w:after="12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4、残疾人福利单位、监狱企业属于小型、微型企业的，不重复享受政策。</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6、联合体各方均为小型、微型企业（残疾人福利单位、监狱企业）的，联合体享受20%的价格扣除。</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7、采购本国产品的支持政策</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、严格执行政府采购关于支持</w:t>
      </w:r>
      <w:r>
        <w:rPr>
          <w:rFonts w:hint="eastAsia" w:ascii="宋体" w:hAnsi="宋体" w:eastAsia="宋体" w:cs="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5"/>
        <w:ind w:firstLine="482"/>
        <w:spacing w:before="120" w:beforeAutospacing="0" w:after="120" w:afterAutospacing="0" w:line="0" w:lineRule="atLeast"/>
        <w:rPr>
          <w:rFonts w:ascii="宋体" w:hAnsi="宋体" w:cs="宋体"/>
          <w:b/>
          <w:color w:val="000000"/>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评标方法与评标标准</w:t>
      </w:r>
      <w:r/>
    </w:p>
    <w:tbl>
      <w:tblPr>
        <w:tblStyle w:val="883"/>
        <w:tblW w:w="53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7961"/>
      </w:tblGrid>
      <w:tr>
        <w:trPr>
          <w:trHeight w:val="468"/>
        </w:trPr>
        <w:tc>
          <w:tcPr>
            <w:shd w:val="clear" w:color="auto" w:fill="auto"/>
            <w:tcW w:w="596" w:type="pct"/>
            <w:vAlign w:val="center"/>
            <w:vMerge w:val="restart"/>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投标报价（30分）</w:t>
            </w:r>
            <w:r/>
          </w:p>
        </w:tc>
        <w:tc>
          <w:tcPr>
            <w:shd w:val="clear" w:color="auto" w:fill="auto"/>
            <w:tcW w:w="4404" w:type="pct"/>
            <w:vAlign w:val="center"/>
            <w:vMerge w:val="restart"/>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1.采用低价优先法，即满足招标文件要求且投标价格最低的投标总报价为评标基准价，其价格分为满分。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2.其他供应商的价格分统一按下列公式计算：投标报价得分＝（评标基准价/投标总报价）×30（按四舍五入取至小数点后两位）</w:t>
            </w:r>
            <w:r/>
          </w:p>
        </w:tc>
      </w:tr>
      <w:tr>
        <w:trPr>
          <w:trHeight w:val="1035"/>
        </w:trPr>
        <w:tc>
          <w:tcPr>
            <w:shd w:val="clear" w:color="auto" w:fill="auto"/>
            <w:tcW w:w="596"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技术参数（30分）</w:t>
            </w:r>
            <w:r/>
          </w:p>
        </w:tc>
        <w:tc>
          <w:tcPr>
            <w:shd w:val="clear" w:color="auto" w:fill="auto"/>
            <w:tcW w:w="4404"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根据投标人投标文件响应招标文件中采购货物技术参数程度评定。全部满足或正偏离招标文件中采购货物“主要设备技术参数要求”的得满分30分。其中负偏离的扣分：带★项的参数全部满足要求的得15分</w:t>
            </w:r>
            <w:r>
              <w:rPr>
                <w:rFonts w:hint="eastAsia" w:ascii="宋体" w:hAnsi="宋体" w:cs="宋体"/>
                <w:sz w:val="24"/>
                <w:lang w:eastAsia="zh-CN" w:bidi="ar"/>
              </w:rPr>
              <w:t xml:space="preserve">，</w:t>
            </w:r>
            <w:r>
              <w:rPr>
                <w:rFonts w:hint="eastAsia" w:ascii="宋体" w:hAnsi="宋体" w:eastAsia="宋体" w:cs="宋体"/>
                <w:sz w:val="24"/>
                <w:lang w:bidi="ar"/>
              </w:rPr>
              <w:t xml:space="preserve">每负偏离一项扣</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分；未带“★”、“▲”的技术参数，全部满足的得15分</w:t>
            </w:r>
            <w:r>
              <w:rPr>
                <w:rFonts w:hint="eastAsia" w:ascii="宋体" w:hAnsi="宋体" w:cs="宋体"/>
                <w:sz w:val="24"/>
                <w:lang w:eastAsia="zh-CN" w:bidi="ar"/>
              </w:rPr>
              <w:t xml:space="preserve">，</w:t>
            </w:r>
            <w:r>
              <w:rPr>
                <w:rFonts w:hint="eastAsia" w:ascii="宋体" w:hAnsi="宋体" w:cs="宋体"/>
                <w:sz w:val="24"/>
                <w:lang w:val="en-US" w:eastAsia="zh-CN" w:bidi="ar"/>
              </w:rPr>
              <w:t xml:space="preserve">每</w:t>
            </w:r>
            <w:r>
              <w:rPr>
                <w:rFonts w:hint="eastAsia" w:ascii="宋体" w:hAnsi="宋体" w:eastAsia="宋体" w:cs="宋体"/>
                <w:sz w:val="24"/>
                <w:lang w:bidi="ar"/>
              </w:rPr>
              <w:t xml:space="preserve">负偏离</w:t>
            </w:r>
            <w:r>
              <w:rPr>
                <w:rFonts w:hint="eastAsia" w:ascii="宋体" w:hAnsi="宋体" w:cs="宋体"/>
                <w:sz w:val="24"/>
                <w:lang w:val="en-US" w:eastAsia="zh-CN" w:bidi="ar"/>
              </w:rPr>
              <w:t xml:space="preserve">一</w:t>
            </w:r>
            <w:r>
              <w:rPr>
                <w:rFonts w:hint="eastAsia" w:ascii="宋体" w:hAnsi="宋体" w:eastAsia="宋体" w:cs="宋体"/>
                <w:sz w:val="24"/>
                <w:lang w:bidi="ar"/>
              </w:rPr>
              <w:t xml:space="preserve">项扣</w:t>
            </w:r>
            <w:r>
              <w:rPr>
                <w:rFonts w:hint="eastAsia" w:ascii="宋体" w:hAnsi="宋体" w:cs="宋体"/>
                <w:sz w:val="24"/>
                <w:lang w:val="en-US" w:eastAsia="zh-CN" w:bidi="ar"/>
              </w:rPr>
              <w:t xml:space="preserve">0.25</w:t>
            </w:r>
            <w:r>
              <w:rPr>
                <w:rFonts w:hint="eastAsia" w:ascii="宋体" w:hAnsi="宋体" w:eastAsia="宋体" w:cs="宋体"/>
                <w:sz w:val="24"/>
                <w:lang w:bidi="ar"/>
              </w:rPr>
              <w:t xml:space="preserve">分</w:t>
            </w:r>
            <w:r>
              <w:rPr>
                <w:rFonts w:hint="eastAsia" w:ascii="宋体" w:hAnsi="宋体" w:cs="宋体"/>
                <w:sz w:val="24"/>
                <w:lang w:eastAsia="zh-CN" w:bidi="ar"/>
              </w:rPr>
              <w:t xml:space="preserve">；</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注：“★”项参数</w:t>
            </w:r>
            <w:r>
              <w:rPr>
                <w:rFonts w:hint="eastAsia" w:ascii="宋体" w:hAnsi="宋体" w:cs="宋体"/>
                <w:sz w:val="24"/>
                <w:lang w:val="en-US" w:eastAsia="zh-CN" w:bidi="ar"/>
              </w:rPr>
              <w:t xml:space="preserve">须</w:t>
            </w:r>
            <w:r>
              <w:rPr>
                <w:rFonts w:hint="eastAsia" w:ascii="宋体" w:hAnsi="宋体" w:eastAsia="宋体" w:cs="宋体"/>
                <w:sz w:val="24"/>
                <w:lang w:bidi="ar"/>
              </w:rPr>
              <w:t xml:space="preserve">提供符合招标文件</w:t>
            </w:r>
            <w:r>
              <w:rPr>
                <w:rFonts w:hint="eastAsia" w:ascii="宋体" w:hAnsi="宋体" w:cs="宋体"/>
                <w:sz w:val="24"/>
                <w:lang w:val="en-US" w:eastAsia="zh-CN" w:bidi="ar"/>
              </w:rPr>
              <w:t xml:space="preserve">中参数</w:t>
            </w:r>
            <w:r>
              <w:rPr>
                <w:rFonts w:hint="eastAsia" w:ascii="宋体" w:hAnsi="宋体" w:eastAsia="宋体" w:cs="宋体"/>
                <w:sz w:val="24"/>
                <w:lang w:bidi="ar"/>
              </w:rPr>
              <w:t xml:space="preserve">要求</w:t>
            </w:r>
            <w:r>
              <w:rPr>
                <w:rFonts w:hint="eastAsia" w:ascii="宋体" w:hAnsi="宋体" w:cs="宋体"/>
                <w:sz w:val="24"/>
                <w:lang w:eastAsia="zh-CN" w:bidi="ar"/>
              </w:rPr>
              <w:t xml:space="preserve">的</w:t>
            </w:r>
            <w:r>
              <w:rPr>
                <w:rFonts w:hint="eastAsia" w:ascii="宋体" w:hAnsi="宋体" w:cs="宋体"/>
                <w:sz w:val="24"/>
                <w:lang w:val="en-US" w:eastAsia="zh-CN" w:bidi="ar"/>
              </w:rPr>
              <w:t xml:space="preserve">相关</w:t>
            </w:r>
            <w:r>
              <w:rPr>
                <w:rFonts w:hint="eastAsia" w:ascii="宋体" w:hAnsi="宋体" w:eastAsia="宋体" w:cs="宋体"/>
                <w:sz w:val="24"/>
                <w:lang w:bidi="ar"/>
              </w:rPr>
              <w:t xml:space="preserve">检测报告或证明材料</w:t>
            </w:r>
            <w:r>
              <w:rPr>
                <w:rFonts w:hint="eastAsia" w:ascii="宋体" w:hAnsi="宋体" w:cs="宋体"/>
                <w:sz w:val="24"/>
                <w:lang w:val="en-US" w:eastAsia="zh-CN" w:bidi="ar"/>
              </w:rPr>
              <w:t xml:space="preserve">加盖投标人公章，否则视同</w:t>
            </w:r>
            <w:r>
              <w:rPr>
                <w:rFonts w:hint="eastAsia" w:ascii="宋体" w:hAnsi="宋体" w:eastAsia="宋体" w:cs="宋体"/>
                <w:sz w:val="24"/>
                <w:lang w:bidi="ar"/>
              </w:rPr>
              <w:t xml:space="preserve">为负偏离。未带“★”、“▲”的以技术参数响应对照表加盖投标人公章为准</w:t>
            </w:r>
            <w:r>
              <w:rPr>
                <w:rFonts w:hint="eastAsia" w:ascii="宋体" w:hAnsi="宋体" w:cs="宋体"/>
                <w:sz w:val="24"/>
                <w:lang w:eastAsia="zh-CN" w:bidi="ar"/>
              </w:rPr>
              <w:t xml:space="preserve">。</w:t>
            </w:r>
            <w:r>
              <w:rPr>
                <w:rFonts w:hint="eastAsia" w:ascii="宋体" w:hAnsi="宋体" w:eastAsia="宋体" w:cs="宋体"/>
                <w:sz w:val="24"/>
                <w:lang w:bidi="ar"/>
              </w:rPr>
              <w:t xml:space="preserve">其中“▲”为演示项，不作为技术参数评分项。</w:t>
            </w:r>
            <w:r/>
          </w:p>
        </w:tc>
      </w:tr>
      <w:tr>
        <w:trPr>
          <w:trHeight w:val="557"/>
        </w:trPr>
        <w:tc>
          <w:tcPr>
            <w:shd w:val="clear" w:color="auto" w:fill="auto"/>
            <w:tcW w:w="596"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投标人实力（</w:t>
            </w:r>
            <w:r>
              <w:rPr>
                <w:rFonts w:hint="eastAsia" w:ascii="宋体" w:hAnsi="宋体" w:cs="宋体"/>
                <w:sz w:val="24"/>
                <w:lang w:val="en-US" w:eastAsia="zh-CN" w:bidi="ar"/>
              </w:rPr>
              <w:t xml:space="preserve">8</w:t>
            </w:r>
            <w:r>
              <w:rPr>
                <w:rFonts w:hint="eastAsia" w:ascii="宋体" w:hAnsi="宋体" w:eastAsia="宋体" w:cs="宋体"/>
                <w:sz w:val="24"/>
                <w:lang w:bidi="ar"/>
              </w:rPr>
              <w:t xml:space="preserve">分）</w:t>
            </w:r>
            <w:r/>
          </w:p>
        </w:tc>
        <w:tc>
          <w:tcPr>
            <w:shd w:val="clear" w:color="auto" w:fill="auto"/>
            <w:tcW w:w="4404"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投标人具有智慧农业领域项目的科研成果评价证明</w:t>
            </w:r>
            <w:r>
              <w:rPr>
                <w:rFonts w:hint="eastAsia" w:ascii="宋体" w:hAnsi="宋体" w:cs="宋体"/>
                <w:sz w:val="24"/>
                <w:lang w:eastAsia="zh-CN" w:bidi="ar"/>
              </w:rPr>
              <w:t xml:space="preserve">的</w:t>
            </w:r>
            <w:r>
              <w:rPr>
                <w:rFonts w:hint="eastAsia" w:ascii="宋体" w:hAnsi="宋体" w:eastAsia="宋体" w:cs="宋体"/>
                <w:sz w:val="24"/>
                <w:lang w:bidi="ar"/>
              </w:rPr>
              <w:t xml:space="preserve">得3分，不提供不得分；</w:t>
            </w:r>
            <w:bookmarkStart w:id="192" w:name="_GoBack"/>
            <w:r/>
            <w:bookmarkEnd w:id="192"/>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投标人是农业类高等院校产学研合作示范创新基地</w:t>
            </w:r>
            <w:r>
              <w:rPr>
                <w:rFonts w:hint="eastAsia" w:ascii="宋体" w:hAnsi="宋体" w:cs="宋体"/>
                <w:sz w:val="24"/>
                <w:lang w:eastAsia="zh-CN" w:bidi="ar"/>
              </w:rPr>
              <w:t xml:space="preserve">的</w:t>
            </w:r>
            <w:r>
              <w:rPr>
                <w:rFonts w:hint="eastAsia" w:ascii="宋体" w:hAnsi="宋体" w:eastAsia="宋体" w:cs="宋体"/>
                <w:sz w:val="24"/>
                <w:lang w:bidi="ar"/>
              </w:rPr>
              <w:t xml:space="preserve">得3分，不提供不得分。</w:t>
            </w:r>
            <w:r/>
          </w:p>
          <w:p>
            <w:pPr>
              <w:jc w:val="both"/>
              <w:spacing w:line="360" w:lineRule="auto"/>
              <w:widowControl/>
              <w:rPr>
                <w:rFonts w:hint="eastAsia" w:ascii="宋体" w:hAnsi="宋体" w:eastAsia="宋体" w:cs="宋体"/>
                <w:color w:val="0000ff"/>
                <w:sz w:val="24"/>
                <w:lang w:bidi="ar"/>
              </w:rPr>
            </w:pPr>
            <w:r>
              <w:rPr>
                <w:rFonts w:hint="eastAsia" w:ascii="宋体" w:hAnsi="宋体" w:eastAsia="宋体" w:cs="宋体"/>
                <w:color w:val="0000ff"/>
                <w:sz w:val="24"/>
                <w:lang w:bidi="ar"/>
              </w:rPr>
              <w:t xml:space="preserve">备注：投标人须提供上述相关证明材料原件彩色扫描件并加盖投标人公章，否则不得分。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投标人拟投入本项目的项目负责人（仅限一人）具有中级职称证书，得2分，不提供不得分；</w:t>
            </w:r>
            <w:r/>
          </w:p>
          <w:p>
            <w:pPr>
              <w:jc w:val="both"/>
              <w:spacing w:line="360" w:lineRule="auto"/>
              <w:widowControl/>
              <w:rPr>
                <w:rFonts w:hint="eastAsia" w:ascii="宋体" w:hAnsi="宋体" w:eastAsia="宋体" w:cs="宋体"/>
                <w:sz w:val="24"/>
                <w:lang w:bidi="ar"/>
              </w:rPr>
            </w:pPr>
            <w:r>
              <w:rPr>
                <w:rFonts w:hint="eastAsia" w:ascii="宋体" w:hAnsi="宋体" w:eastAsia="宋体" w:cs="宋体"/>
                <w:color w:val="0000ff"/>
                <w:sz w:val="24"/>
                <w:lang w:bidi="ar"/>
              </w:rPr>
              <w:t xml:space="preserve">备注：项目负责人须为投标单位正式在职员工（提供相关证明材料），并提供上述人员相关证书原件彩色扫描件加盖投标人公章，否则不得分。</w:t>
            </w:r>
            <w:r/>
          </w:p>
        </w:tc>
      </w:tr>
      <w:tr>
        <w:trPr>
          <w:trHeight w:val="2249"/>
        </w:trPr>
        <w:tc>
          <w:tcPr>
            <w:shd w:val="clear" w:color="auto" w:fill="auto"/>
            <w:tcW w:w="596"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业绩案例（</w:t>
            </w:r>
            <w:r>
              <w:rPr>
                <w:rFonts w:hint="eastAsia" w:ascii="宋体" w:hAnsi="宋体" w:cs="宋体"/>
                <w:sz w:val="24"/>
                <w:lang w:val="en-US" w:eastAsia="zh-CN" w:bidi="ar"/>
              </w:rPr>
              <w:t xml:space="preserve">8</w:t>
            </w:r>
            <w:r>
              <w:rPr>
                <w:rFonts w:hint="eastAsia" w:ascii="宋体" w:hAnsi="宋体" w:eastAsia="宋体" w:cs="宋体"/>
                <w:sz w:val="24"/>
                <w:lang w:bidi="ar"/>
              </w:rPr>
              <w:t xml:space="preserve">分）</w:t>
            </w:r>
            <w:r/>
          </w:p>
        </w:tc>
        <w:tc>
          <w:tcPr>
            <w:shd w:val="clear" w:color="auto" w:fill="auto"/>
            <w:tcW w:w="4404"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投标人自2022年1月1日以来(以合同签订的时间为准)，承接类似项目业绩的，每提供</w:t>
            </w:r>
            <w:r>
              <w:rPr>
                <w:rFonts w:hint="eastAsia" w:ascii="宋体" w:hAnsi="宋体" w:cs="宋体"/>
                <w:sz w:val="24"/>
                <w:lang w:val="en-US" w:eastAsia="zh-CN" w:bidi="ar"/>
              </w:rPr>
              <w:t xml:space="preserve">一</w:t>
            </w:r>
            <w:r>
              <w:rPr>
                <w:rFonts w:hint="eastAsia" w:ascii="宋体" w:hAnsi="宋体" w:eastAsia="宋体" w:cs="宋体"/>
                <w:sz w:val="24"/>
                <w:lang w:bidi="ar"/>
              </w:rPr>
              <w:t xml:space="preserve">个业绩</w:t>
            </w:r>
            <w:r>
              <w:rPr>
                <w:rFonts w:hint="eastAsia" w:ascii="宋体" w:hAnsi="宋体" w:cs="宋体"/>
                <w:sz w:val="24"/>
                <w:lang w:eastAsia="zh-CN" w:bidi="ar"/>
              </w:rPr>
              <w:t xml:space="preserve">的</w:t>
            </w:r>
            <w:r>
              <w:rPr>
                <w:rFonts w:hint="eastAsia" w:ascii="宋体" w:hAnsi="宋体" w:eastAsia="宋体" w:cs="宋体"/>
                <w:sz w:val="24"/>
                <w:lang w:bidi="ar"/>
              </w:rPr>
              <w:t xml:space="preserve">得2分，最高得</w:t>
            </w:r>
            <w:r>
              <w:rPr>
                <w:rFonts w:hint="eastAsia" w:ascii="宋体" w:hAnsi="宋体" w:cs="宋体"/>
                <w:sz w:val="24"/>
                <w:lang w:val="en-US" w:eastAsia="zh-CN" w:bidi="ar"/>
              </w:rPr>
              <w:t xml:space="preserve">8</w:t>
            </w:r>
            <w:r>
              <w:rPr>
                <w:rFonts w:hint="eastAsia" w:ascii="宋体" w:hAnsi="宋体" w:eastAsia="宋体" w:cs="宋体"/>
                <w:sz w:val="24"/>
                <w:lang w:bidi="ar"/>
              </w:rPr>
              <w:t xml:space="preserve">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备注：业绩案例证明</w:t>
            </w:r>
            <w:r>
              <w:rPr>
                <w:rFonts w:hint="eastAsia" w:ascii="宋体" w:hAnsi="宋体" w:eastAsia="宋体" w:cs="宋体"/>
                <w:sz w:val="24"/>
                <w:lang w:val="en-US" w:eastAsia="zh-CN" w:bidi="ar"/>
              </w:rPr>
              <w:t xml:space="preserve">材料</w:t>
            </w:r>
            <w:r>
              <w:rPr>
                <w:rFonts w:hint="eastAsia" w:ascii="宋体" w:hAnsi="宋体" w:eastAsia="宋体" w:cs="宋体"/>
                <w:sz w:val="24"/>
                <w:lang w:bidi="ar"/>
              </w:rPr>
              <w:t xml:space="preserve">须提供完整且无涂改的合同</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项目</w:t>
            </w:r>
            <w:r>
              <w:rPr>
                <w:rFonts w:hint="eastAsia" w:ascii="宋体" w:hAnsi="宋体" w:eastAsia="宋体" w:cs="宋体"/>
                <w:sz w:val="24"/>
                <w:lang w:bidi="ar"/>
              </w:rPr>
              <w:t xml:space="preserve">实施完成的现场效果图</w:t>
            </w:r>
            <w:r>
              <w:rPr>
                <w:rFonts w:hint="eastAsia" w:ascii="宋体" w:hAnsi="宋体" w:eastAsia="宋体" w:cs="宋体"/>
                <w:sz w:val="24"/>
                <w:lang w:val="en-US" w:eastAsia="zh-CN" w:bidi="ar"/>
              </w:rPr>
              <w:t xml:space="preserve">原件彩色扫描件并</w:t>
            </w:r>
            <w:r>
              <w:rPr>
                <w:rFonts w:hint="eastAsia" w:ascii="宋体" w:hAnsi="宋体" w:eastAsia="宋体" w:cs="宋体"/>
                <w:sz w:val="24"/>
                <w:lang w:bidi="ar"/>
              </w:rPr>
              <w:t xml:space="preserve">加盖投标人公章，否则不得分。</w:t>
            </w:r>
            <w:r/>
          </w:p>
        </w:tc>
      </w:tr>
      <w:tr>
        <w:trPr>
          <w:trHeight w:val="689"/>
        </w:trPr>
        <w:tc>
          <w:tcPr>
            <w:shd w:val="clear" w:color="auto" w:fill="auto"/>
            <w:tcW w:w="596" w:type="pct"/>
            <w:vAlign w:val="center"/>
            <w:vMerge w:val="restart"/>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无人农场智慧平台</w:t>
            </w:r>
            <w:r>
              <w:rPr>
                <w:rFonts w:hint="eastAsia" w:ascii="宋体" w:hAnsi="宋体" w:eastAsia="宋体" w:cs="宋体"/>
                <w:sz w:val="24"/>
                <w:lang w:bidi="ar"/>
              </w:rPr>
              <w:t xml:space="preserve">（16分）</w:t>
            </w:r>
            <w:r/>
          </w:p>
        </w:tc>
        <w:tc>
          <w:tcPr>
            <w:shd w:val="clear" w:color="auto" w:fill="auto"/>
            <w:tcW w:w="4404" w:type="pct"/>
            <w:vAlign w:val="center"/>
            <w:vMerge w:val="restart"/>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投标人</w:t>
            </w:r>
            <w:r>
              <w:rPr>
                <w:rFonts w:hint="eastAsia" w:ascii="宋体" w:hAnsi="宋体" w:cs="宋体"/>
                <w:sz w:val="24"/>
                <w:lang w:val="en-US" w:eastAsia="zh-CN" w:bidi="ar"/>
              </w:rPr>
              <w:t xml:space="preserve">通过苏采云系统对</w:t>
            </w:r>
            <w:r>
              <w:rPr>
                <w:rFonts w:hint="eastAsia" w:ascii="宋体" w:hAnsi="宋体" w:eastAsia="宋体" w:cs="宋体"/>
                <w:sz w:val="24"/>
                <w:lang w:bidi="ar"/>
              </w:rPr>
              <w:t xml:space="preserve">无人农场智慧平台</w:t>
            </w:r>
            <w:r>
              <w:rPr>
                <w:rFonts w:hint="eastAsia" w:ascii="宋体" w:hAnsi="宋体" w:cs="宋体"/>
                <w:sz w:val="24"/>
                <w:lang w:val="en-US" w:eastAsia="zh-CN" w:bidi="ar"/>
              </w:rPr>
              <w:t xml:space="preserve">所对应的功能演示内容视频资料进行上传</w:t>
            </w:r>
            <w:r>
              <w:rPr>
                <w:rFonts w:hint="eastAsia" w:ascii="宋体" w:hAnsi="宋体" w:cs="宋体"/>
                <w:sz w:val="24"/>
                <w:lang w:eastAsia="zh-CN" w:bidi="ar"/>
              </w:rPr>
              <w:t xml:space="preserve">，</w:t>
            </w:r>
            <w:r>
              <w:rPr>
                <w:rFonts w:hint="eastAsia" w:ascii="宋体" w:hAnsi="宋体" w:eastAsia="宋体" w:cs="宋体"/>
                <w:sz w:val="24"/>
                <w:lang w:bidi="ar"/>
              </w:rPr>
              <w:t xml:space="preserve">投标人</w:t>
            </w:r>
            <w:r>
              <w:rPr>
                <w:rFonts w:hint="eastAsia" w:ascii="宋体" w:hAnsi="宋体" w:cs="宋体"/>
                <w:sz w:val="24"/>
                <w:lang w:val="en-US" w:eastAsia="zh-CN" w:bidi="ar"/>
              </w:rPr>
              <w:t xml:space="preserve">所展示的演示内容须建立在</w:t>
            </w:r>
            <w:r>
              <w:rPr>
                <w:rFonts w:hint="eastAsia" w:ascii="宋体" w:hAnsi="宋体" w:eastAsia="宋体" w:cs="宋体"/>
                <w:sz w:val="24"/>
                <w:lang w:bidi="ar"/>
              </w:rPr>
              <w:t xml:space="preserve">真实运行中的无人农场智慧平台系统</w:t>
            </w:r>
            <w:r>
              <w:rPr>
                <w:rFonts w:hint="eastAsia" w:ascii="宋体" w:hAnsi="宋体" w:cs="宋体"/>
                <w:sz w:val="24"/>
                <w:lang w:val="en-US" w:eastAsia="zh-CN" w:bidi="ar"/>
              </w:rPr>
              <w:t xml:space="preserve">进行演示</w:t>
            </w:r>
            <w:r>
              <w:rPr>
                <w:rFonts w:hint="eastAsia" w:ascii="宋体" w:hAnsi="宋体" w:cs="宋体"/>
                <w:sz w:val="24"/>
                <w:lang w:eastAsia="zh-CN" w:bidi="ar"/>
              </w:rPr>
              <w:t xml:space="preserve">。</w:t>
            </w:r>
            <w:r>
              <w:rPr>
                <w:rFonts w:hint="eastAsia" w:ascii="宋体" w:hAnsi="宋体" w:eastAsia="宋体" w:cs="宋体"/>
                <w:sz w:val="24"/>
                <w:lang w:bidi="ar"/>
              </w:rPr>
              <w:t xml:space="preserve">根据</w:t>
            </w:r>
            <w:r>
              <w:rPr>
                <w:rFonts w:hint="eastAsia" w:ascii="宋体" w:hAnsi="宋体" w:cs="宋体"/>
                <w:sz w:val="24"/>
                <w:lang w:val="en-US" w:eastAsia="zh-CN" w:bidi="ar"/>
              </w:rPr>
              <w:t xml:space="preserve">投标人提供</w:t>
            </w:r>
            <w:r>
              <w:rPr>
                <w:rFonts w:hint="eastAsia" w:ascii="宋体" w:hAnsi="宋体" w:eastAsia="宋体" w:cs="宋体"/>
                <w:sz w:val="24"/>
                <w:lang w:bidi="ar"/>
              </w:rPr>
              <w:t xml:space="preserve">演示的功能实际情况，</w:t>
            </w:r>
            <w:r>
              <w:rPr>
                <w:rFonts w:hint="eastAsia" w:ascii="宋体" w:hAnsi="宋体" w:cs="宋体"/>
                <w:sz w:val="24"/>
                <w:lang w:val="en-US" w:eastAsia="zh-CN" w:bidi="ar"/>
              </w:rPr>
              <w:t xml:space="preserve">每项演示内容</w:t>
            </w:r>
            <w:r>
              <w:rPr>
                <w:rFonts w:hint="eastAsia" w:ascii="宋体" w:hAnsi="宋体" w:eastAsia="宋体" w:cs="宋体"/>
                <w:sz w:val="24"/>
                <w:lang w:bidi="ar"/>
              </w:rPr>
              <w:t xml:space="preserve">完全满足功能</w:t>
            </w:r>
            <w:r>
              <w:rPr>
                <w:rFonts w:hint="eastAsia" w:ascii="宋体" w:hAnsi="宋体" w:cs="宋体"/>
                <w:sz w:val="24"/>
                <w:lang w:val="en-US" w:eastAsia="zh-CN" w:bidi="ar"/>
              </w:rPr>
              <w:t xml:space="preserve">需求</w:t>
            </w:r>
            <w:r>
              <w:rPr>
                <w:rFonts w:hint="eastAsia" w:ascii="宋体" w:hAnsi="宋体" w:eastAsia="宋体" w:cs="宋体"/>
                <w:sz w:val="24"/>
                <w:lang w:bidi="ar"/>
              </w:rPr>
              <w:t xml:space="preserve">的得2分；演示内容存在部分内容缺陷的得1分；完全不能满足或不提供演示内容的不得分；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演示内容包括：</w:t>
            </w:r>
            <w:r/>
          </w:p>
          <w:p>
            <w:pPr>
              <w:jc w:val="both"/>
              <w:spacing w:line="360" w:lineRule="auto"/>
              <w:widowControl/>
              <w:rPr>
                <w:rFonts w:hint="eastAsia" w:ascii="宋体" w:hAnsi="宋体" w:eastAsia="宋体" w:cs="宋体"/>
                <w:sz w:val="24"/>
                <w:lang w:bidi="ar"/>
              </w:rPr>
            </w:pPr>
            <w:r/>
            <w:bookmarkStart w:id="175" w:name="OLE_LINK3"/>
            <w:r/>
            <w:bookmarkStart w:id="176" w:name="OLE_LINK4"/>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无人农场智慧平台</w:t>
            </w:r>
            <w:bookmarkEnd w:id="175"/>
            <w:r/>
            <w:bookmarkEnd w:id="176"/>
            <w:r>
              <w:rPr>
                <w:rFonts w:hint="eastAsia" w:ascii="宋体" w:hAnsi="宋体" w:eastAsia="宋体" w:cs="宋体"/>
                <w:sz w:val="24"/>
                <w:lang w:bidi="ar"/>
              </w:rPr>
              <w:t xml:space="preserve">PC端演示（满分8分）；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（1）农场智慧管理大屏功能，对农场种植的核心要素数据（基地概况、环境监测、农机）进行全量汇聚。（2分）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（2）农场气象/墒情/虫情实时数据展示功能。（2分）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（3）农机无人化驾驶控制（前进、倒车、左拐右拐、升降农具）及农机历史作业轨迹展示功能（2分）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（4）农场无纸化管理（农资、人员、设备管理）功能（2分）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无人农场管理手机APP端演示（满分8分）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（1）农场气象/墒情/虫情实时数据展示功能（2分）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（2）预警消息功能，根据系统设置的阈值范围自动触发预警消息。（2分）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（3）加油记录及维护保养功能，支持维护农机加油记录维护保养记录。（2分）</w:t>
            </w:r>
            <w:r/>
          </w:p>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（4）农机历史作业轨迹展示功能（2分）</w:t>
            </w:r>
            <w:r/>
          </w:p>
        </w:tc>
      </w:tr>
      <w:tr>
        <w:trPr>
          <w:trHeight w:val="468"/>
        </w:trPr>
        <w:tc>
          <w:tcPr>
            <w:shd w:val="clear" w:color="auto" w:fill="auto"/>
            <w:tcW w:w="596" w:type="pct"/>
            <w:vAlign w:val="center"/>
            <w:vMerge w:val="continue"/>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tc>
        <w:tc>
          <w:tcPr>
            <w:shd w:val="clear" w:color="auto" w:fill="auto"/>
            <w:tcW w:w="4404" w:type="pct"/>
            <w:vAlign w:val="center"/>
            <w:vMerge w:val="continue"/>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tc>
      </w:tr>
      <w:tr>
        <w:trPr>
          <w:trHeight w:val="468"/>
        </w:trPr>
        <w:tc>
          <w:tcPr>
            <w:shd w:val="clear" w:color="auto" w:fill="auto"/>
            <w:tcW w:w="596" w:type="pct"/>
            <w:vAlign w:val="center"/>
            <w:vMerge w:val="continue"/>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tc>
        <w:tc>
          <w:tcPr>
            <w:shd w:val="clear" w:color="auto" w:fill="auto"/>
            <w:tcW w:w="4404" w:type="pct"/>
            <w:vAlign w:val="center"/>
            <w:vMerge w:val="continue"/>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tc>
      </w:tr>
      <w:tr>
        <w:trPr>
          <w:trHeight w:val="468"/>
        </w:trPr>
        <w:tc>
          <w:tcPr>
            <w:shd w:val="clear" w:color="auto" w:fill="auto"/>
            <w:tcW w:w="596" w:type="pct"/>
            <w:vAlign w:val="center"/>
            <w:vMerge w:val="continue"/>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tc>
        <w:tc>
          <w:tcPr>
            <w:shd w:val="clear" w:color="auto" w:fill="auto"/>
            <w:tcW w:w="4404" w:type="pct"/>
            <w:vAlign w:val="center"/>
            <w:vMerge w:val="continue"/>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tc>
      </w:tr>
      <w:tr>
        <w:trPr>
          <w:trHeight w:val="441"/>
        </w:trPr>
        <w:tc>
          <w:tcPr>
            <w:shd w:val="clear" w:color="auto" w:fill="auto"/>
            <w:tcW w:w="596"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技术方案（6分）</w:t>
            </w:r>
            <w:r/>
          </w:p>
        </w:tc>
        <w:tc>
          <w:tcPr>
            <w:shd w:val="clear" w:color="auto" w:fill="auto"/>
            <w:tcW w:w="4404"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在响应招标文件需求的基础上针对下列各部分进行评价，要求体现科学合理性、条理性、可行性、完善性，以下各部分如未见阐述则不得分：</w:t>
            </w:r>
            <w:r>
              <w:rPr>
                <w:rFonts w:hint="eastAsia" w:ascii="宋体" w:hAnsi="宋体" w:eastAsia="宋体" w:cs="宋体"/>
                <w:sz w:val="24"/>
                <w:lang w:bidi="ar"/>
              </w:rPr>
              <w:br/>
            </w:r>
            <w:r>
              <w:rPr>
                <w:rFonts w:hint="eastAsia" w:ascii="宋体" w:hAnsi="宋体" w:eastAsia="宋体" w:cs="宋体"/>
                <w:sz w:val="24"/>
                <w:lang w:bidi="ar"/>
              </w:rPr>
              <w:t xml:space="preserve">（1）项目需求理解与设计（2分），包含：</w:t>
            </w:r>
            <w:r>
              <w:rPr>
                <w:rFonts w:hint="eastAsia" w:ascii="宋体" w:hAnsi="宋体" w:eastAsia="宋体" w:cs="宋体"/>
                <w:sz w:val="24"/>
                <w:lang w:bidi="ar"/>
              </w:rPr>
              <w:br/>
            </w:r>
            <w:r>
              <w:rPr>
                <w:rFonts w:hint="eastAsia" w:ascii="宋体" w:hAnsi="宋体" w:eastAsia="宋体" w:cs="宋体"/>
                <w:sz w:val="24"/>
                <w:lang w:bidi="ar"/>
              </w:rPr>
              <w:t xml:space="preserve">①为保障项目的顺利落地，投标人可根据现场调研的实际情况对本项目需求理解进行详细阐述（1分）；</w:t>
            </w:r>
            <w:r>
              <w:rPr>
                <w:rFonts w:hint="eastAsia" w:ascii="宋体" w:hAnsi="宋体" w:eastAsia="宋体" w:cs="宋体"/>
                <w:sz w:val="24"/>
                <w:lang w:bidi="ar"/>
              </w:rPr>
              <w:br/>
            </w:r>
            <w:r>
              <w:rPr>
                <w:rFonts w:hint="eastAsia" w:ascii="宋体" w:hAnsi="宋体" w:eastAsia="宋体" w:cs="宋体"/>
                <w:sz w:val="24"/>
                <w:lang w:bidi="ar"/>
              </w:rPr>
              <w:t xml:space="preserve">②投标人可根据对项目的理解进行方案设计（1分）；</w:t>
            </w:r>
            <w:r>
              <w:rPr>
                <w:rFonts w:hint="eastAsia" w:ascii="宋体" w:hAnsi="宋体" w:eastAsia="宋体" w:cs="宋体"/>
                <w:sz w:val="24"/>
                <w:lang w:bidi="ar"/>
              </w:rPr>
              <w:br/>
            </w:r>
            <w:r>
              <w:rPr>
                <w:rFonts w:hint="eastAsia" w:ascii="宋体" w:hAnsi="宋体" w:eastAsia="宋体" w:cs="宋体"/>
                <w:sz w:val="24"/>
                <w:lang w:bidi="ar"/>
              </w:rPr>
              <w:t xml:space="preserve">投标供应商针对上述内容进行阐述，要求阐述内容完整合理、可行性强。每项内容与本项目密切相关且符合项目需求的不扣分；每项内容逻辑略有欠缺的扣0.5分；每项内容严重欠缺，套用其他方案，有逻辑漏洞和错误的扣1分；未提供的不得分。</w:t>
            </w:r>
            <w:r>
              <w:rPr>
                <w:rFonts w:hint="eastAsia" w:ascii="宋体" w:hAnsi="宋体" w:eastAsia="宋体" w:cs="宋体"/>
                <w:sz w:val="24"/>
                <w:lang w:bidi="ar"/>
              </w:rPr>
              <w:br/>
            </w:r>
            <w:r>
              <w:rPr>
                <w:rFonts w:hint="eastAsia" w:ascii="宋体" w:hAnsi="宋体" w:eastAsia="宋体" w:cs="宋体"/>
                <w:sz w:val="24"/>
                <w:lang w:bidi="ar"/>
              </w:rPr>
              <w:t xml:space="preserve">（2）软件应用系统设计方案（2分），包含：</w:t>
            </w:r>
            <w:r>
              <w:rPr>
                <w:rFonts w:hint="eastAsia" w:ascii="宋体" w:hAnsi="宋体" w:eastAsia="宋体" w:cs="宋体"/>
                <w:sz w:val="24"/>
                <w:lang w:bidi="ar"/>
              </w:rPr>
              <w:br/>
            </w:r>
            <w:r>
              <w:rPr>
                <w:rFonts w:hint="eastAsia" w:ascii="宋体" w:hAnsi="宋体" w:eastAsia="宋体" w:cs="宋体"/>
                <w:sz w:val="24"/>
                <w:lang w:bidi="ar"/>
              </w:rPr>
              <w:t xml:space="preserve">①架构及功能设计（1分）；</w:t>
            </w:r>
            <w:r>
              <w:rPr>
                <w:rFonts w:hint="eastAsia" w:ascii="宋体" w:hAnsi="宋体" w:eastAsia="宋体" w:cs="宋体"/>
                <w:sz w:val="24"/>
                <w:lang w:bidi="ar"/>
              </w:rPr>
              <w:br/>
            </w:r>
            <w:r>
              <w:rPr>
                <w:rFonts w:hint="eastAsia" w:ascii="宋体" w:hAnsi="宋体" w:eastAsia="宋体" w:cs="宋体"/>
                <w:sz w:val="24"/>
                <w:lang w:bidi="ar"/>
              </w:rPr>
              <w:t xml:space="preserve">②技术选型及风险优化规则（1分）；</w:t>
            </w:r>
            <w:r>
              <w:rPr>
                <w:rFonts w:hint="eastAsia" w:ascii="宋体" w:hAnsi="宋体" w:eastAsia="宋体" w:cs="宋体"/>
                <w:sz w:val="24"/>
                <w:lang w:bidi="ar"/>
              </w:rPr>
              <w:br/>
            </w:r>
            <w:r>
              <w:rPr>
                <w:rFonts w:hint="eastAsia" w:ascii="宋体" w:hAnsi="宋体" w:eastAsia="宋体" w:cs="宋体"/>
                <w:sz w:val="24"/>
                <w:lang w:bidi="ar"/>
              </w:rPr>
              <w:t xml:space="preserve">投标供应商针对上述内容进行阐述，要求阐述内容完整合理、可行性强。每项内容与本项目密切相关且符合项目需求的不扣分；每项内容逻辑略有欠缺的扣0.5分；每项内容严重欠缺，套用其他方案，有逻辑漏洞和错误的扣1分；未提供的不得分。</w:t>
            </w:r>
            <w:r>
              <w:rPr>
                <w:rFonts w:hint="eastAsia" w:ascii="宋体" w:hAnsi="宋体" w:eastAsia="宋体" w:cs="宋体"/>
                <w:sz w:val="24"/>
                <w:lang w:bidi="ar"/>
              </w:rPr>
              <w:br/>
            </w:r>
            <w:r>
              <w:rPr>
                <w:rFonts w:hint="eastAsia" w:ascii="宋体" w:hAnsi="宋体" w:eastAsia="宋体" w:cs="宋体"/>
                <w:sz w:val="24"/>
                <w:lang w:bidi="ar"/>
              </w:rPr>
              <w:t xml:space="preserve">（3）项目实施方案（2分），包含：</w:t>
            </w:r>
            <w:r>
              <w:rPr>
                <w:rFonts w:hint="eastAsia" w:ascii="宋体" w:hAnsi="宋体" w:eastAsia="宋体" w:cs="宋体"/>
                <w:sz w:val="24"/>
                <w:lang w:bidi="ar"/>
              </w:rPr>
              <w:br/>
            </w:r>
            <w:r>
              <w:rPr>
                <w:rFonts w:hint="eastAsia" w:ascii="宋体" w:hAnsi="宋体" w:eastAsia="宋体" w:cs="宋体"/>
                <w:sz w:val="24"/>
                <w:lang w:bidi="ar"/>
              </w:rPr>
              <w:t xml:space="preserve">①项目管理制度、进度计划（1分）；</w:t>
            </w:r>
            <w:r>
              <w:rPr>
                <w:rFonts w:hint="eastAsia" w:ascii="宋体" w:hAnsi="宋体" w:eastAsia="宋体" w:cs="宋体"/>
                <w:sz w:val="24"/>
                <w:lang w:bidi="ar"/>
              </w:rPr>
              <w:br/>
            </w:r>
            <w:r>
              <w:rPr>
                <w:rFonts w:hint="eastAsia" w:ascii="宋体" w:hAnsi="宋体" w:eastAsia="宋体" w:cs="宋体"/>
                <w:sz w:val="24"/>
                <w:lang w:bidi="ar"/>
              </w:rPr>
              <w:t xml:space="preserve">②项目实施方案及风险管理（1分）；</w:t>
            </w:r>
            <w:r>
              <w:rPr>
                <w:rFonts w:hint="eastAsia" w:ascii="宋体" w:hAnsi="宋体" w:eastAsia="宋体" w:cs="宋体"/>
                <w:sz w:val="24"/>
                <w:lang w:bidi="ar"/>
              </w:rPr>
              <w:br/>
            </w:r>
            <w:r>
              <w:rPr>
                <w:rFonts w:hint="eastAsia" w:ascii="宋体" w:hAnsi="宋体" w:eastAsia="宋体" w:cs="宋体"/>
                <w:sz w:val="24"/>
                <w:lang w:bidi="ar"/>
              </w:rPr>
              <w:t xml:space="preserve">投标供应商针对上述内容进行阐述，要求阐述内容完整合理、可行性强。每项内容与本项目密切相关且符合项目需求的不扣分；每项内容逻辑略有欠缺的扣0.5分；每项内容严重欠缺，套用其他方案，有逻辑漏洞和错误的扣1分；未提供的不得分。</w:t>
            </w:r>
            <w:r/>
          </w:p>
        </w:tc>
      </w:tr>
      <w:tr>
        <w:trPr>
          <w:trHeight w:val="1125"/>
        </w:trPr>
        <w:tc>
          <w:tcPr>
            <w:shd w:val="clear" w:color="auto" w:fill="auto"/>
            <w:tcW w:w="596"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节能环保（2分）</w:t>
            </w:r>
            <w:r/>
          </w:p>
        </w:tc>
        <w:tc>
          <w:tcPr>
            <w:shd w:val="clear" w:color="auto" w:fill="auto"/>
            <w:tcW w:w="4404" w:type="pct"/>
            <w:vAlign w:val="center"/>
            <w:textDirection w:val="lrTb"/>
            <w:noWrap w:val="false"/>
          </w:tcPr>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rPr>
                <w:rFonts w:hint="eastAsia" w:ascii="宋体" w:hAnsi="宋体" w:eastAsia="宋体" w:cs="宋体"/>
                <w:sz w:val="24"/>
                <w:lang w:bidi="ar"/>
              </w:rPr>
              <w:br/>
            </w:r>
            <w:r>
              <w:rPr>
                <w:rFonts w:hint="eastAsia" w:ascii="宋体" w:hAnsi="宋体" w:eastAsia="宋体" w:cs="宋体"/>
                <w:sz w:val="24"/>
                <w:lang w:bidi="ar"/>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jc w:val="both"/>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both"/>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r>
      <w:r/>
    </w:p>
    <w:p>
      <w:pPr>
        <w:jc w:val="both"/>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r>
      <w:r/>
    </w:p>
    <w:p>
      <w:pPr>
        <w:jc w:val="both"/>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lang w:bidi="ar"/>
        </w:rPr>
        <w:br w:type="page" w:clear="all"/>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w:t>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95"/>
        <w:jc w:val="center"/>
        <w:keepNext/>
        <w:spacing w:beforeAutospacing="0" w:afterAutospacing="0"/>
        <w:rPr>
          <w:highlight w:val="none"/>
        </w:rPr>
      </w:pPr>
      <w:r>
        <w:rPr>
          <w:rFonts w:hint="eastAsia" w:ascii="黑体" w:hAnsi="宋体" w:eastAsia="黑体" w:cs="黑体"/>
          <w:color w:val="000000"/>
          <w:sz w:val="44"/>
          <w:szCs w:val="44"/>
          <w:highlight w:val="none"/>
        </w:rPr>
        <w:t xml:space="preserve"> </w:t>
      </w:r>
      <w:r/>
    </w:p>
    <w:p>
      <w:pPr>
        <w:pStyle w:val="895"/>
        <w:jc w:val="center"/>
        <w:spacing w:beforeAutospacing="0" w:afterAutospacing="0"/>
        <w:rPr>
          <w:highlight w:val="none"/>
        </w:rPr>
      </w:pPr>
      <w:r/>
      <w:bookmarkStart w:id="177" w:name="_Toc49090576"/>
      <w:r/>
      <w:bookmarkEnd w:id="177"/>
      <w:r/>
      <w:bookmarkStart w:id="178" w:name="_Toc120614282"/>
      <w:r/>
      <w:bookmarkEnd w:id="178"/>
      <w:r/>
      <w:bookmarkStart w:id="179" w:name="_Hlt26671244"/>
      <w:r/>
      <w:bookmarkStart w:id="180" w:name="_Toc26554094"/>
      <w:r/>
      <w:bookmarkStart w:id="181" w:name="_Hlt26955039"/>
      <w:r>
        <w:rPr>
          <w:rFonts w:hint="eastAsia" w:ascii="宋体" w:hAnsi="宋体" w:eastAsia="宋体" w:cs="宋体"/>
          <w:b/>
          <w:color w:val="000000"/>
          <w:sz w:val="72"/>
          <w:szCs w:val="72"/>
          <w:highlight w:val="none"/>
        </w:rPr>
        <w:t xml:space="preserve">投  标  文  件</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jc w:val="center"/>
        <w:spacing w:beforeAutospacing="0" w:afterAutospacing="0"/>
        <w:rPr>
          <w:highlight w:val="none"/>
        </w:rPr>
      </w:pPr>
      <w:r>
        <w:rPr>
          <w:highlight w:val="none"/>
        </w:rPr>
        <w:t xml:space="preserve"> </w:t>
      </w:r>
      <w:r/>
    </w:p>
    <w:p>
      <w:pPr>
        <w:pStyle w:val="8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9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95"/>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w:t>
      </w:r>
      <w:r/>
    </w:p>
    <w:p>
      <w:pPr>
        <w:pStyle w:val="89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both"/>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95"/>
        <w:jc w:val="center"/>
        <w:spacing w:beforeAutospacing="0" w:afterAutospacing="0" w:line="0" w:lineRule="atLeast"/>
        <w:rPr>
          <w:highlight w:val="none"/>
        </w:rPr>
      </w:pPr>
      <w:r>
        <w:rPr>
          <w:highlight w:val="none"/>
        </w:rPr>
        <w:t xml:space="preserve"> </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一、法人或者其他组织的营业执照等证明文件，自然人的身份证明</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lang w:val="en-US" w:eastAsia="zh-CN"/>
        </w:rPr>
        <w:t xml:space="preserve">二、上一年度的财务状况报表（至少提供资产负债表、利润表、现金流量表，投标人成立不满一年无需提供）</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、具备履行合同所必需的设备和专业技术能力的书面声明</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 xml:space="preserve">四</w:t>
      </w:r>
      <w:r>
        <w:rPr>
          <w:rFonts w:hint="eastAsia" w:ascii="宋体" w:hAnsi="宋体" w:eastAsia="宋体" w:cs="宋体"/>
          <w:i/>
          <w:iCs w:val="0"/>
          <w:color w:val="000000"/>
          <w:highlight w:val="none"/>
          <w:u w:val="singl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iCs w:val="0"/>
          <w:color w:val="000000"/>
          <w:highlight w:val="none"/>
          <w:u w:val="single"/>
          <w:lang w:eastAsia="zh-CN"/>
        </w:rPr>
        <w:t xml:space="preserve">供应商</w:t>
      </w:r>
      <w:r>
        <w:rPr>
          <w:rFonts w:hint="eastAsia" w:ascii="宋体" w:hAnsi="宋体" w:eastAsia="宋体" w:cs="宋体"/>
          <w:i/>
          <w:iCs w:val="0"/>
          <w:color w:val="000000"/>
          <w:highlight w:val="none"/>
          <w:u w:val="single"/>
        </w:rPr>
        <w:t xml:space="preserve">依法享受缓缴、免缴税收、社会保障资金的提供证明材料。）</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五、参加政府采购活动前 3 年内在经营活动中没有重大违法记录的书面声明</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七、法人授权书</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八、投标函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九、小微企业声明函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十一、 关于符合本国产品标准的声明函</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 xml:space="preserve">十二、投标分项报价表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 xml:space="preserve">十</w:t>
      </w:r>
      <w:r>
        <w:rPr>
          <w:rFonts w:hint="eastAsia" w:ascii="宋体" w:hAnsi="宋体" w:eastAsia="宋体" w:cs="宋体"/>
          <w:i/>
          <w:iCs w:val="0"/>
          <w:color w:val="000000"/>
          <w:highlight w:val="none"/>
          <w:u w:val="single"/>
          <w:lang w:val="en-US" w:eastAsia="zh-CN"/>
        </w:rPr>
        <w:t xml:space="preserve">三</w:t>
      </w:r>
      <w:r>
        <w:rPr>
          <w:rFonts w:hint="eastAsia" w:ascii="宋体" w:hAnsi="宋体" w:eastAsia="宋体" w:cs="宋体"/>
          <w:i/>
          <w:iCs w:val="0"/>
          <w:color w:val="000000"/>
          <w:highlight w:val="none"/>
          <w:u w:val="single"/>
        </w:rPr>
        <w:t xml:space="preserve">、</w:t>
      </w:r>
      <w:r>
        <w:rPr>
          <w:rFonts w:hint="eastAsia" w:ascii="宋体" w:hAnsi="宋体" w:eastAsia="宋体" w:cs="宋体"/>
          <w:i/>
          <w:iCs w:val="0"/>
          <w:color w:val="000000"/>
          <w:highlight w:val="none"/>
          <w:u w:val="single"/>
          <w:lang w:val="en-US" w:eastAsia="zh-CN"/>
        </w:rPr>
        <w:t xml:space="preserve">资格性审查响应对照表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lang w:val="en-US" w:eastAsia="zh-CN"/>
        </w:rPr>
        <w:t xml:space="preserve">十四、符合性检查响应对照表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十五、项目组成员、服务方案等材料</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lang w:val="en-US" w:eastAsia="zh-CN"/>
        </w:rPr>
        <w:t xml:space="preserve">十七、盐城市政府采购事前信用承诺书</w:t>
      </w:r>
      <w:r/>
    </w:p>
    <w:p>
      <w:pPr>
        <w:pStyle w:val="89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895"/>
        <w:jc w:val="both"/>
        <w:keepLines w:val="0"/>
        <w:keepNext w:val="0"/>
        <w:pageBreakBefore w:val="0"/>
        <w:spacing w:beforeAutospacing="0" w:afterAutospacing="0" w:line="420" w:lineRule="exact"/>
        <w:widowControl w:val="off"/>
        <w:rPr>
          <w:highlight w:val="none"/>
        </w:rPr>
      </w:pPr>
      <w:r>
        <w:rPr>
          <w:highlight w:val="none"/>
        </w:rPr>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highlight w:val="none"/>
        </w:rPr>
        <w:t xml:space="preserve"> </w:t>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95"/>
        <w:jc w:val="center"/>
        <w:spacing w:beforeAutospacing="0" w:afterAutospacing="0"/>
        <w:rPr>
          <w:highlight w:val="none"/>
        </w:rPr>
      </w:pPr>
      <w:r>
        <w:rPr>
          <w:highlight w:val="none"/>
        </w:rPr>
      </w:r>
      <w:r/>
    </w:p>
    <w:p>
      <w:pPr>
        <w:pStyle w:val="889"/>
        <w:jc w:val="both"/>
        <w:spacing w:beforeAutospacing="0" w:afterAutospacing="0"/>
      </w:pPr>
      <w:r/>
      <w:bookmarkStart w:id="182" w:name="_格式3__银行出具的资信证明"/>
      <w:r/>
      <w:bookmarkStart w:id="183" w:name="_Hlt26955070"/>
      <w:r/>
      <w:bookmarkStart w:id="184" w:name="_Hlt26671380"/>
      <w:r/>
      <w:bookmarkStart w:id="185" w:name="_Toc120614284"/>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89"/>
        <w:ind w:firstLine="480"/>
        <w:jc w:val="both"/>
        <w:spacing w:beforeAutospacing="0" w:afterAutospacing="0" w:line="0" w:lineRule="atLeast"/>
      </w:pPr>
      <w:r>
        <w:t xml:space="preserve"> </w:t>
      </w:r>
      <w:r/>
    </w:p>
    <w:p>
      <w:pPr>
        <w:pStyle w:val="88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二、上一年度的财务状况报表</w:t>
      </w:r>
      <w:r/>
    </w:p>
    <w:p>
      <w:pPr>
        <w:pStyle w:val="889"/>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89"/>
        <w:jc w:val="both"/>
        <w:spacing w:beforeAutospacing="0" w:afterAutospacing="0"/>
      </w:pPr>
      <w:r>
        <w:t xml:space="preserve"> </w:t>
      </w:r>
      <w:r/>
    </w:p>
    <w:p>
      <w:pPr>
        <w:pStyle w:val="889"/>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8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8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9"/>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9"/>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89"/>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89"/>
        <w:jc w:val="both"/>
        <w:spacing w:beforeAutospacing="0" w:afterAutospacing="0"/>
      </w:pPr>
      <w:r>
        <w:t xml:space="preserve"> </w:t>
      </w:r>
      <w:r/>
    </w:p>
    <w:p>
      <w:pPr>
        <w:pStyle w:val="88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89"/>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89"/>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8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89"/>
        <w:jc w:val="both"/>
        <w:spacing w:beforeAutospacing="0" w:afterAutospacing="0"/>
      </w:pPr>
      <w:r>
        <w:t xml:space="preserve"> </w:t>
      </w:r>
      <w:r/>
    </w:p>
    <w:p>
      <w:pPr>
        <w:pStyle w:val="889"/>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89"/>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9"/>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89"/>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89"/>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89"/>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89"/>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89"/>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89"/>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89"/>
        <w:ind w:firstLine="480"/>
        <w:jc w:val="both"/>
        <w:spacing w:beforeAutospacing="0" w:afterAutospacing="0"/>
        <w:tabs>
          <w:tab w:val="left" w:pos="360" w:leader="none"/>
        </w:tabs>
      </w:pPr>
      <w:r>
        <w:rPr>
          <w:rFonts w:ascii="Times New Roman" w:hAnsi="Times New Roman"/>
          <w:color w:val="000000"/>
        </w:rPr>
        <w:t xml:space="preserve">      日期：</w:t>
      </w:r>
      <w:r>
        <w:rPr>
          <w:rFonts w:ascii="Times New Roman" w:hAnsi="Times New Roman"/>
          <w:color w:val="000000"/>
          <w:u w:val="single"/>
        </w:rPr>
        <w:t xml:space="preserve">                                         </w:t>
      </w:r>
      <w:r/>
    </w:p>
    <w:p>
      <w:pPr>
        <w:pStyle w:val="889"/>
        <w:jc w:val="both"/>
        <w:spacing w:beforeAutospacing="0" w:afterAutospacing="0" w:line="0" w:lineRule="atLeast"/>
      </w:pPr>
      <w:r/>
      <w:r/>
    </w:p>
    <w:p>
      <w:pPr>
        <w:pStyle w:val="88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8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89"/>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889"/>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pt;mso-position-horizontal:absolute;mso-position-vertical-relative:text;margin-top:4.8pt;mso-position-vertical:absolute;width:451.2pt;height:140.0pt;mso-wrap-distance-left:9.0pt;mso-wrap-distance-top:0.0pt;mso-wrap-distance-right:9.0pt;mso-wrap-distance-bottom:0.0pt;" stroked="f">
                <v:path textboxrect="0,0,0,0"/>
                <v:imagedata r:id="rId13" o:title=""/>
              </v:shape>
            </w:pict>
          </mc:Fallback>
        </mc:AlternateContent>
      </w:r>
      <w:r/>
    </w:p>
    <w:p>
      <w:pPr>
        <w:pStyle w:val="889"/>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89"/>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8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8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89"/>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89"/>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89"/>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8.4pt;mso-position-horizontal:absolute;mso-position-vertical-relative:text;margin-top:30.5pt;mso-position-vertical:absolute;width:451.2pt;height:14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b/>
          <w:color w:val="000000"/>
        </w:rPr>
        <w:br w:type="page" w:clear="all"/>
      </w:r>
      <w:r/>
    </w:p>
    <w:p>
      <w:pPr>
        <w:pStyle w:val="895"/>
        <w:ind w:firstLine="3213"/>
        <w:jc w:val="both"/>
        <w:keepLines/>
        <w:keepNext/>
        <w:spacing w:before="260" w:beforeAutospacing="0" w:after="260" w:afterAutospacing="0" w:line="415" w:lineRule="auto"/>
        <w:rPr>
          <w:highlight w:val="none"/>
        </w:rPr>
      </w:pPr>
      <w:r>
        <w:rPr>
          <w:rFonts w:hint="eastAsia" w:ascii="黑体" w:eastAsia="黑体" w:cs="Times New Roman"/>
          <w:b/>
          <w:bCs/>
          <w:sz w:val="32"/>
          <w:szCs w:val="32"/>
          <w:highlight w:val="none"/>
          <w:lang w:val="en-US" w:eastAsia="zh-CN"/>
        </w:rPr>
        <w:t xml:space="preserve">     </w:t>
      </w:r>
      <w:r>
        <w:rPr>
          <w:rFonts w:hint="eastAsia" w:ascii="黑体" w:hAnsi="Calibri" w:eastAsia="黑体" w:cs="Times New Roman"/>
          <w:b/>
          <w:bCs/>
          <w:sz w:val="32"/>
          <w:szCs w:val="32"/>
          <w:highlight w:val="none"/>
          <w:lang w:val="en-US" w:eastAsia="zh-CN"/>
        </w:rPr>
        <w:t xml:space="preserve">八、投标函</w:t>
      </w:r>
      <w:r/>
    </w:p>
    <w:p>
      <w:pPr>
        <w:pStyle w:val="895"/>
        <w:spacing w:beforeAutospacing="0" w:afterAutospacing="0" w:line="0" w:lineRule="atLeast"/>
        <w:rPr>
          <w:rFonts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cs="宋体"/>
          <w:color w:val="000000"/>
          <w:highlight w:val="none"/>
          <w:lang w:val="en-US" w:eastAsia="zh-CN"/>
        </w:rPr>
        <w:t xml:space="preserve">射阳县农机化技术推广服务站</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cs="宋体"/>
          <w:color w:val="000000"/>
          <w:highlight w:val="none"/>
          <w:lang w:val="en-US" w:eastAsia="zh-CN"/>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号招标文件，正式授权下述签字人_________(姓名)代表我方______________（</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的名称），全权处理本次项目投标的有关事宜。</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9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95"/>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开户行：</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9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t xml:space="preserve"> </w:t>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r>
      <w:r/>
    </w:p>
    <w:p>
      <w:pPr>
        <w:pStyle w:val="895"/>
        <w:ind w:firstLine="240"/>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9"/>
        <w:ind w:firstLine="321"/>
        <w:jc w:val="center"/>
        <w:spacing w:beforeAutospacing="0" w:afterAutospacing="0" w:line="0" w:lineRule="atLeast"/>
      </w:pPr>
      <w:r>
        <w:rPr>
          <w:rFonts w:hint="eastAsia" w:ascii="黑体" w:hAnsi="宋体" w:eastAsia="黑体" w:cs="黑体"/>
          <w:b/>
          <w:color w:val="000000"/>
          <w:sz w:val="32"/>
          <w:szCs w:val="32"/>
        </w:rPr>
        <w:t xml:space="preserve">九、小微企业声明函（货物）（分包号：**）</w:t>
      </w:r>
      <w:r/>
    </w:p>
    <w:p>
      <w:pPr>
        <w:pStyle w:val="889"/>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89"/>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89"/>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89"/>
        <w:ind w:firstLine="360"/>
        <w:jc w:val="both"/>
        <w:spacing w:beforeAutospacing="0" w:afterAutospacing="0" w:line="0" w:lineRule="atLeast"/>
      </w:pPr>
      <w:r>
        <w:rPr>
          <w:rFonts w:hint="eastAsia" w:ascii="宋体" w:hAnsi="宋体" w:eastAsia="宋体" w:cs="宋体"/>
          <w:color w:val="000000"/>
        </w:rPr>
        <w:t xml:space="preserve">……</w:t>
      </w:r>
      <w:r/>
    </w:p>
    <w:p>
      <w:pPr>
        <w:pStyle w:val="889"/>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89"/>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89"/>
        <w:ind w:right="720"/>
        <w:jc w:val="both"/>
        <w:spacing w:beforeAutospacing="0" w:afterAutospacing="0" w:line="0" w:lineRule="atLeast"/>
      </w:pPr>
      <w:r>
        <w:t xml:space="preserve"> </w:t>
      </w:r>
      <w:r/>
    </w:p>
    <w:p>
      <w:pPr>
        <w:pStyle w:val="889"/>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89"/>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89"/>
        <w:ind w:firstLine="360"/>
        <w:jc w:val="both"/>
        <w:spacing w:beforeAutospacing="0" w:afterAutospacing="0" w:line="0" w:lineRule="atLeast"/>
      </w:pPr>
      <w:r>
        <w:t xml:space="preserve"> </w:t>
      </w:r>
      <w:r/>
    </w:p>
    <w:p>
      <w:pPr>
        <w:pStyle w:val="889"/>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89"/>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rPr>
        <w:br w:type="page" w:clear="all"/>
      </w:r>
      <w:r/>
    </w:p>
    <w:p>
      <w:pPr>
        <w:pStyle w:val="895"/>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 十、残疾人福利性单位声明函（</w:t>
      </w:r>
      <w:r>
        <w:rPr>
          <w:rFonts w:hint="eastAsia" w:ascii="黑体" w:hAnsi="宋体" w:eastAsia="黑体" w:cs="黑体"/>
          <w:b/>
          <w:color w:val="000000"/>
          <w:sz w:val="32"/>
          <w:szCs w:val="32"/>
          <w:highlight w:val="none"/>
          <w:lang w:val="en-US" w:eastAsia="zh-CN"/>
        </w:rPr>
        <w:t xml:space="preserve">如有</w:t>
      </w:r>
      <w:r>
        <w:rPr>
          <w:rFonts w:hint="eastAsia" w:ascii="黑体" w:hAnsi="宋体" w:eastAsia="黑体" w:cs="黑体"/>
          <w:b/>
          <w:color w:val="000000"/>
          <w:sz w:val="32"/>
          <w:szCs w:val="32"/>
          <w:highlight w:val="none"/>
        </w:rPr>
        <w:t xml:space="preserve">）</w:t>
      </w:r>
      <w:r/>
    </w:p>
    <w:p>
      <w:pPr>
        <w:pStyle w:val="89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5"/>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w:t>
      </w:r>
      <w:r>
        <w:rPr>
          <w:rFonts w:hint="eastAsia" w:ascii="宋体" w:hAnsi="宋体" w:cs="宋体"/>
          <w:color w:val="000000"/>
          <w:highlight w:val="none"/>
          <w:u w:val="single"/>
          <w:lang w:val="en-US" w:eastAsia="zh-CN"/>
        </w:rPr>
        <w:t xml:space="preserve">（采购单位名称）</w:t>
      </w:r>
      <w:r>
        <w:rPr>
          <w:rFonts w:hint="eastAsia" w:ascii="宋体" w:hAnsi="宋体" w:eastAsia="宋体" w:cs="宋体"/>
          <w:color w:val="000000"/>
          <w:highlight w:val="none"/>
        </w:rPr>
        <w:t xml:space="preserve">的采购文件编号为</w:t>
      </w:r>
      <w:r>
        <w:rPr>
          <w:rFonts w:hint="eastAsia" w:ascii="宋体" w:hAnsi="宋体" w:eastAsia="宋体" w:cs="宋体"/>
          <w:color w:val="000000"/>
          <w:highlight w:val="none"/>
          <w:lang w:eastAsia="zh-CN"/>
        </w:rPr>
        <w:t xml:space="preserve">JSZC-320924-JZCG-G2026-</w:t>
      </w:r>
      <w:r>
        <w:rPr>
          <w:rFonts w:hint="eastAsia" w:ascii="宋体" w:hAnsi="宋体" w:cs="宋体"/>
          <w:color w:val="000000"/>
          <w:highlight w:val="none"/>
          <w:lang w:val="en-US" w:eastAsia="zh-CN"/>
        </w:rPr>
        <w:t xml:space="preserve">00***</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val="en-US" w:eastAsia="zh-CN"/>
        </w:rPr>
        <w:t xml:space="preserve">***</w:t>
      </w:r>
      <w:r>
        <w:rPr>
          <w:rFonts w:hint="eastAsia" w:ascii="宋体" w:hAnsi="宋体" w:cs="宋体"/>
          <w:color w:val="000000"/>
          <w:highlight w:val="none"/>
          <w:u w:val="single"/>
          <w:lang w:eastAsia="zh-CN"/>
        </w:rPr>
        <w:t xml:space="preserve">项目</w:t>
      </w:r>
      <w:r>
        <w:rPr>
          <w:rFonts w:hint="eastAsia" w:ascii="宋体" w:hAnsi="宋体" w:eastAsia="宋体" w:cs="宋体"/>
          <w:color w:val="000000"/>
          <w:highlight w:val="none"/>
        </w:rPr>
        <w:t xml:space="preserve">采购活动提供本单位制造的货物，或者提供其他残疾人福利性单位制造的货物（不包括使用非残疾人福利性单位注册商标的货物）。</w:t>
      </w:r>
      <w:r/>
    </w:p>
    <w:p>
      <w:pPr>
        <w:pStyle w:val="895"/>
        <w:ind w:firstLine="482"/>
        <w:jc w:val="both"/>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95"/>
        <w:ind w:firstLine="480"/>
        <w:jc w:val="both"/>
        <w:spacing w:beforeAutospacing="0" w:afterAutospacing="0" w:line="0" w:lineRule="atLeast"/>
        <w:rPr>
          <w:highlight w:val="none"/>
        </w:rPr>
      </w:pPr>
      <w:r>
        <w:rPr>
          <w:highlight w:val="none"/>
        </w:rPr>
        <w:t xml:space="preserve"> </w:t>
      </w:r>
      <w:r/>
    </w:p>
    <w:p>
      <w:pPr>
        <w:pStyle w:val="89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95"/>
        <w:ind w:firstLine="624"/>
        <w:jc w:val="both"/>
        <w:spacing w:beforeAutospacing="0" w:afterAutospacing="0" w:line="0" w:lineRule="atLeast"/>
        <w:rPr>
          <w:highlight w:val="none"/>
        </w:rPr>
      </w:pPr>
      <w:r>
        <w:rPr>
          <w:highlight w:val="none"/>
        </w:rPr>
        <w:t xml:space="preserve"> </w:t>
      </w:r>
      <w:r/>
    </w:p>
    <w:p>
      <w:pPr>
        <w:pStyle w:val="89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9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t xml:space="preserve"> </w:t>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line="0" w:lineRule="atLeast"/>
        <w:rPr>
          <w:highlight w:val="none"/>
        </w:rPr>
      </w:pPr>
      <w:r>
        <w:rPr>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p>
    <w:p>
      <w:pPr>
        <w:pStyle w:val="895"/>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p>
    <w:p>
      <w:pPr>
        <w:pStyle w:val="895"/>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5"/>
        <w:numPr>
          <w:ilvl w:val="0"/>
          <w:numId w:val="2"/>
        </w:numPr>
        <w:ind w:left="0" w:firstLine="420"/>
        <w:jc w:val="both"/>
        <w:keepLines w:val="0"/>
        <w:keepNext w:val="0"/>
        <w:spacing w:before="30" w:beforeAutospacing="0" w:after="30" w:afterAutospacing="0"/>
        <w:widowControl w:val="off"/>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95"/>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95"/>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p>
    <w:p>
      <w:pPr>
        <w:pStyle w:val="895"/>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p>
    <w:p>
      <w:pPr>
        <w:pStyle w:val="89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p>
    <w:p>
      <w:pPr>
        <w:pStyle w:val="895"/>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p>
    <w:p>
      <w:pPr>
        <w:pStyle w:val="895"/>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p>
    <w:p>
      <w:pPr>
        <w:pStyle w:val="89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p>
    <w:p>
      <w:pPr>
        <w:pStyle w:val="89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p>
    <w:p>
      <w:pPr>
        <w:pStyle w:val="89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p>
    <w:p>
      <w:pPr>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投标产品配置及分项报价表</w:t>
      </w:r>
      <w:r/>
    </w:p>
    <w:tbl>
      <w:tblPr>
        <w:tblStyle w:val="883"/>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产品</w:t>
            </w:r>
            <w:r/>
          </w:p>
          <w:p>
            <w:pPr>
              <w:pStyle w:val="889"/>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规格</w:t>
            </w:r>
            <w:r/>
          </w:p>
          <w:p>
            <w:pPr>
              <w:pStyle w:val="889"/>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line="0" w:lineRule="atLeast"/>
            </w:p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89"/>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9"/>
              <w:jc w:val="both"/>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89"/>
              <w:jc w:val="both"/>
              <w:spacing w:beforeAutospacing="0" w:afterAutospacing="0" w:line="0" w:lineRule="atLeast"/>
            </w:pPr>
            <w:r/>
            <w:r/>
          </w:p>
        </w:tc>
      </w:tr>
    </w:tbl>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p>
    <w:p>
      <w:pPr>
        <w:spacing w:line="400" w:lineRule="exact"/>
        <w:rPr>
          <w:rFonts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）国内运输保险、报关清关（如果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）、开证（如果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）、办理全套免税手续费用（如果</w:t>
      </w:r>
      <w:r>
        <w:rPr>
          <w:rFonts w:ascii="宋体" w:hAnsi="宋体"/>
          <w:color w:val="000000"/>
          <w:sz w:val="24"/>
          <w:szCs w:val="21"/>
          <w:highlight w:val="none"/>
        </w:rPr>
        <w:t xml:space="preserve">有</w:t>
      </w:r>
      <w:r>
        <w:rPr>
          <w:rFonts w:hint="eastAsia" w:ascii="宋体" w:hAnsi="宋体"/>
          <w:color w:val="000000"/>
          <w:sz w:val="24"/>
          <w:szCs w:val="21"/>
          <w:highlight w:val="none"/>
        </w:rPr>
        <w:t xml:space="preserve">）及其他有关的为完成本项目发生的所有费用，招标文件中另有规定的除外。</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p>
    <w:p>
      <w:pPr>
        <w:ind w:firstLine="480"/>
      </w:pPr>
      <w:r>
        <w:t xml:space="preserve"> </w:t>
      </w:r>
      <w:r/>
    </w:p>
    <w:p>
      <w:pPr>
        <w:pStyle w:val="897"/>
        <w:ind w:firstLine="480"/>
      </w:pPr>
      <w:r/>
      <w:r/>
    </w:p>
    <w:p>
      <w:pPr>
        <w:ind w:firstLine="224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3513"/>
      </w:pPr>
      <w:r>
        <w:rPr>
          <w:rFonts w:hint="eastAsia" w:ascii="宋体" w:hAnsi="宋体" w:eastAsia="宋体" w:cs="宋体"/>
          <w:color w:val="000000"/>
          <w:sz w:val="24"/>
          <w:szCs w:val="24"/>
          <w:highlight w:val="none"/>
          <w:lang w:val="en-US" w:eastAsia="zh-CN" w:bidi="ar-SA"/>
        </w:rPr>
        <w:t xml:space="preserve">企业名称（加盖CA电子公章）：</w:t>
      </w:r>
      <w:r>
        <w:rPr>
          <w:rFonts w:hint="eastAsia"/>
        </w:rPr>
        <w:t xml:space="preserve">      </w:t>
      </w:r>
      <w:r/>
    </w:p>
    <w:p>
      <w:pPr>
        <w:pStyle w:val="895"/>
        <w:jc w:val="both"/>
        <w:spacing w:beforeAutospacing="0" w:afterAutospacing="0"/>
        <w:rPr>
          <w:rFonts w:hint="eastAsia"/>
          <w:u w:val="single"/>
        </w:rPr>
      </w:pPr>
      <w:r>
        <w:rPr>
          <w:rFonts w:hint="eastAsia"/>
          <w:u w:val="single"/>
        </w:rPr>
      </w:r>
      <w:r/>
    </w:p>
    <w:p>
      <w:pPr>
        <w:pStyle w:val="895"/>
        <w:ind w:firstLine="5520"/>
        <w:jc w:val="both"/>
        <w:spacing w:beforeAutospacing="0" w:afterAutospacing="0"/>
        <w:rPr>
          <w:rFonts w:hint="eastAsia" w:ascii="黑体" w:hAnsi="宋体" w:eastAsia="黑体" w:cs="黑体"/>
          <w:b/>
          <w:color w:val="000000"/>
          <w:sz w:val="32"/>
          <w:szCs w:val="32"/>
          <w:highlight w:val="none"/>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rPr>
          <w:rFonts w:hAnsi="宋体"/>
          <w:b/>
          <w:bCs/>
          <w:sz w:val="32"/>
          <w:szCs w:val="32"/>
        </w:rPr>
        <w:outlineLvl w:val="1"/>
      </w:pPr>
      <w:r/>
      <w:bookmarkStart w:id="186" w:name="_Toc462564146"/>
      <w:r/>
      <w:bookmarkStart w:id="187" w:name="_Hlt26955054"/>
      <w:r/>
      <w:bookmarkStart w:id="188" w:name="_Hlt26955066"/>
      <w:r/>
      <w:bookmarkStart w:id="189" w:name="_Hlt26609389"/>
      <w:r/>
      <w:bookmarkStart w:id="190" w:name="_Hlt26671374"/>
      <w:r/>
      <w:bookmarkStart w:id="191" w:name="_格式2__法定代表人授权书"/>
      <w:r>
        <w:rPr>
          <w:rFonts w:hint="eastAsia" w:ascii="黑体" w:hAnsi="宋体" w:eastAsia="黑体" w:cs="黑体"/>
          <w:b/>
          <w:color w:val="000000"/>
          <w:sz w:val="32"/>
          <w:szCs w:val="32"/>
          <w:lang w:val="en-US" w:eastAsia="zh-CN" w:bidi="ar-SA"/>
        </w:rPr>
        <w:t xml:space="preserve">十三、资格性审查响应对照表</w:t>
      </w:r>
      <w:r/>
    </w:p>
    <w:tbl>
      <w:tblPr>
        <w:tblStyle w:val="883"/>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900"/>
        <w:gridCol w:w="173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90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73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提供营业执照</w:t>
            </w:r>
            <w:r/>
          </w:p>
        </w:tc>
        <w:tc>
          <w:tcPr>
            <w:tcW w:w="173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年度财务状况报告</w:t>
            </w:r>
            <w:r/>
          </w:p>
        </w:tc>
        <w:tc>
          <w:tcPr>
            <w:tcW w:w="173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6900" w:type="dxa"/>
            <w:vAlign w:val="center"/>
            <w:textDirection w:val="lrTb"/>
            <w:noWrap w:val="false"/>
          </w:tcPr>
          <w:p>
            <w:pPr>
              <w:spacing w:line="480" w:lineRule="exact"/>
              <w:rPr>
                <w:rFonts w:hAnsi="宋体"/>
                <w:iCs/>
                <w:sz w:val="24"/>
              </w:rPr>
            </w:pPr>
            <w:r>
              <w:rPr>
                <w:rFonts w:hint="eastAsia" w:hAnsi="宋体"/>
                <w:iCs/>
                <w:sz w:val="24"/>
              </w:rPr>
              <w:t xml:space="preserve">本年度近期依法缴纳税费凭证</w:t>
            </w:r>
            <w:r/>
          </w:p>
        </w:tc>
        <w:tc>
          <w:tcPr>
            <w:tcW w:w="1730"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6900" w:type="dxa"/>
            <w:vAlign w:val="center"/>
            <w:textDirection w:val="lrTb"/>
            <w:noWrap w:val="false"/>
          </w:tcPr>
          <w:p>
            <w:pPr>
              <w:rPr>
                <w:rFonts w:hAnsi="宋体"/>
                <w:iCs/>
                <w:sz w:val="24"/>
              </w:rPr>
            </w:pPr>
            <w:r>
              <w:rPr>
                <w:rFonts w:hint="eastAsia" w:hAnsi="宋体"/>
                <w:iCs/>
                <w:sz w:val="24"/>
              </w:rPr>
              <w:t xml:space="preserve">本年度近期依法缴纳社保费的凭证</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5</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rPr>
              <w:t xml:space="preserve">具备履行合同所必需的设备和专业技术能力的书面声明；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highlight w:val="yellow"/>
              </w:rPr>
            </w:pPr>
            <w:r>
              <w:rPr>
                <w:rFonts w:hint="eastAsia" w:hAnsi="宋体"/>
              </w:rPr>
              <w:t xml:space="preserve">6</w:t>
            </w:r>
            <w:r/>
          </w:p>
        </w:tc>
        <w:tc>
          <w:tcPr>
            <w:tcW w:w="6900" w:type="dxa"/>
            <w:vAlign w:val="center"/>
            <w:textDirection w:val="lrTb"/>
            <w:noWrap w:val="false"/>
          </w:tcPr>
          <w:p>
            <w:pPr>
              <w:spacing w:line="480" w:lineRule="exact"/>
              <w:rPr>
                <w:rFonts w:hint="eastAsia" w:hAnsi="宋体"/>
                <w:iCs/>
                <w:sz w:val="24"/>
              </w:rPr>
            </w:pPr>
            <w:r>
              <w:rPr>
                <w:rFonts w:hint="eastAsia" w:hAnsi="宋体"/>
                <w:iCs/>
                <w:sz w:val="24"/>
              </w:rPr>
              <w:t xml:space="preserve">参加政府采购活动前3年内在经营活动中没有重大违法记录的书面声明。</w:t>
            </w:r>
            <w:r/>
          </w:p>
        </w:tc>
        <w:tc>
          <w:tcPr>
            <w:tcW w:w="1730"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7</w:t>
            </w:r>
            <w:r/>
          </w:p>
        </w:tc>
        <w:tc>
          <w:tcPr>
            <w:tcW w:w="6900" w:type="dxa"/>
            <w:vAlign w:val="center"/>
            <w:textDirection w:val="lrTb"/>
            <w:noWrap w:val="false"/>
          </w:tcPr>
          <w:p>
            <w:pPr>
              <w:spacing w:line="480" w:lineRule="exact"/>
              <w:rPr>
                <w:rFonts w:hint="default" w:hAnsi="宋体"/>
                <w:iCs/>
                <w:sz w:val="24"/>
                <w:lang w:val="en-US" w:eastAsia="zh-CN"/>
              </w:rPr>
            </w:pPr>
            <w:r>
              <w:rPr>
                <w:rFonts w:hint="eastAsia" w:hAnsi="宋体"/>
                <w:iCs/>
                <w:sz w:val="24"/>
                <w:lang w:val="en-US" w:eastAsia="zh-CN"/>
              </w:rPr>
              <w:t xml:space="preserve">信用中国查询材料</w:t>
            </w:r>
            <w:r/>
          </w:p>
        </w:tc>
        <w:tc>
          <w:tcPr>
            <w:tcW w:w="173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8</w:t>
            </w:r>
            <w:r/>
          </w:p>
        </w:tc>
        <w:tc>
          <w:tcPr>
            <w:tcW w:w="6900" w:type="dxa"/>
            <w:vAlign w:val="center"/>
            <w:textDirection w:val="lrTb"/>
            <w:noWrap w:val="false"/>
          </w:tcPr>
          <w:p>
            <w:pPr>
              <w:spacing w:line="480" w:lineRule="exact"/>
              <w:rPr>
                <w:rFonts w:hint="default" w:hAnsi="宋体"/>
                <w:iCs/>
                <w:sz w:val="24"/>
                <w:lang w:val="en-US" w:eastAsia="zh-CN"/>
              </w:rPr>
            </w:pPr>
            <w:r>
              <w:rPr>
                <w:rFonts w:hint="default" w:hAnsi="宋体"/>
                <w:iCs/>
                <w:sz w:val="24"/>
                <w:lang w:val="en-US" w:eastAsia="zh-CN"/>
              </w:rPr>
            </w:r>
            <w:r/>
          </w:p>
        </w:tc>
        <w:tc>
          <w:tcPr>
            <w:tcW w:w="1730" w:type="dxa"/>
            <w:vAlign w:val="center"/>
            <w:textDirection w:val="lrTb"/>
            <w:noWrap w:val="false"/>
          </w:tcPr>
          <w:p>
            <w:pPr>
              <w:rPr>
                <w:rFonts w:hAnsi="宋体"/>
              </w:rPr>
            </w:pPr>
            <w:r>
              <w:rPr>
                <w:rFonts w:hAnsi="宋体"/>
              </w:rPr>
            </w:r>
            <w:r/>
          </w:p>
        </w:tc>
      </w:tr>
      <w:tr>
        <w:trPr>
          <w:trHeight w:val="3068"/>
        </w:trPr>
        <w:tc>
          <w:tcPr>
            <w:tcW w:w="646" w:type="dxa"/>
            <w:vAlign w:val="center"/>
            <w:textDirection w:val="lrTb"/>
            <w:noWrap w:val="false"/>
          </w:tcPr>
          <w:p>
            <w:pPr>
              <w:rPr>
                <w:rFonts w:hAnsi="宋体"/>
              </w:rPr>
            </w:pPr>
            <w:r>
              <w:rPr>
                <w:rFonts w:hAnsi="宋体"/>
              </w:rPr>
            </w:r>
            <w:r/>
          </w:p>
        </w:tc>
        <w:tc>
          <w:tcPr>
            <w:tcW w:w="6900" w:type="dxa"/>
            <w:vAlign w:val="center"/>
            <w:textDirection w:val="lrTb"/>
            <w:noWrap w:val="false"/>
          </w:tcPr>
          <w:p>
            <w:pPr>
              <w:spacing w:line="590" w:lineRule="atLeast"/>
              <w:rPr>
                <w:rFonts w:hAnsi="宋体"/>
                <w:iCs/>
                <w:sz w:val="24"/>
              </w:rPr>
            </w:pPr>
            <w:r>
              <w:rPr>
                <w:rFonts w:hAnsi="宋体"/>
                <w:iCs/>
                <w:sz w:val="24"/>
              </w:rPr>
            </w:r>
            <w:r/>
          </w:p>
        </w:tc>
        <w:tc>
          <w:tcPr>
            <w:tcW w:w="173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int="eastAsia" w:hAnsi="宋体"/>
          <w:b/>
          <w:bCs/>
          <w:sz w:val="32"/>
          <w:szCs w:val="32"/>
          <w:lang w:val="en-US" w:eastAsia="zh-CN"/>
        </w:rPr>
        <w:t xml:space="preserve">十四、</w:t>
      </w:r>
      <w:r>
        <w:rPr>
          <w:rFonts w:hint="eastAsia" w:hAnsi="宋体"/>
          <w:b/>
          <w:bCs/>
          <w:sz w:val="32"/>
          <w:szCs w:val="32"/>
        </w:rPr>
        <w:t xml:space="preserve">符合性检查响应对照表</w:t>
      </w:r>
      <w:r/>
    </w:p>
    <w:tbl>
      <w:tblPr>
        <w:tblStyle w:val="883"/>
        <w:tblW w:w="8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70"/>
        <w:gridCol w:w="3150"/>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4770"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15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1</w:t>
            </w:r>
            <w:r/>
          </w:p>
        </w:tc>
        <w:tc>
          <w:tcPr>
            <w:tcW w:w="4770" w:type="dxa"/>
            <w:vAlign w:val="center"/>
            <w:textDirection w:val="lrTb"/>
            <w:noWrap w:val="false"/>
          </w:tcPr>
          <w:p>
            <w:pPr>
              <w:rPr>
                <w:rFonts w:hint="eastAsia" w:hAnsi="宋体" w:eastAsia="宋体"/>
                <w:iCs/>
                <w:sz w:val="24"/>
                <w:szCs w:val="22"/>
                <w:lang w:val="en-US" w:eastAsia="zh-CN"/>
              </w:rPr>
            </w:pPr>
            <w:r>
              <w:rPr>
                <w:rFonts w:hint="eastAsia" w:hAnsi="宋体"/>
                <w:iCs/>
                <w:sz w:val="24"/>
                <w:szCs w:val="22"/>
              </w:rPr>
              <w:t xml:space="preserve">质量要求</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2</w:t>
            </w:r>
            <w:r/>
          </w:p>
        </w:tc>
        <w:tc>
          <w:tcPr>
            <w:tcW w:w="4770" w:type="dxa"/>
            <w:vAlign w:val="center"/>
            <w:textDirection w:val="lrTb"/>
            <w:noWrap w:val="false"/>
          </w:tcPr>
          <w:p>
            <w:pPr>
              <w:rPr>
                <w:rFonts w:hAnsi="宋体"/>
                <w:iCs/>
                <w:sz w:val="24"/>
                <w:szCs w:val="22"/>
              </w:rPr>
            </w:pPr>
            <w:r>
              <w:rPr>
                <w:rFonts w:hint="eastAsia" w:hAnsi="宋体"/>
                <w:iCs/>
                <w:sz w:val="24"/>
                <w:szCs w:val="22"/>
              </w:rPr>
              <w:t xml:space="preserve">售后服务</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iCs/>
                <w:sz w:val="24"/>
                <w:szCs w:val="22"/>
              </w:rPr>
            </w:pPr>
            <w:r>
              <w:rPr>
                <w:rFonts w:hint="eastAsia" w:hAnsi="宋体"/>
                <w:iCs/>
                <w:sz w:val="24"/>
                <w:szCs w:val="22"/>
              </w:rPr>
              <w:t xml:space="preserve">3</w:t>
            </w:r>
            <w:r/>
          </w:p>
        </w:tc>
        <w:tc>
          <w:tcPr>
            <w:tcW w:w="4770" w:type="dxa"/>
            <w:vAlign w:val="center"/>
            <w:textDirection w:val="lrTb"/>
            <w:noWrap w:val="false"/>
          </w:tcPr>
          <w:p>
            <w:pPr>
              <w:rPr>
                <w:rFonts w:hint="eastAsia" w:hAnsi="宋体" w:eastAsiaTheme="minorEastAsia"/>
                <w:iCs/>
                <w:sz w:val="24"/>
                <w:szCs w:val="22"/>
                <w:lang w:val="en-US" w:eastAsia="zh-CN"/>
              </w:rPr>
            </w:pPr>
            <w:r>
              <w:rPr>
                <w:rFonts w:hint="eastAsia" w:hAnsi="宋体" w:eastAsiaTheme="minorEastAsia"/>
                <w:iCs/>
                <w:sz w:val="24"/>
                <w:szCs w:val="22"/>
                <w:lang w:val="en-US" w:eastAsia="zh-CN"/>
              </w:rPr>
              <w:t xml:space="preserve">验收标准</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eastAsiaTheme="minorEastAsia"/>
                <w:lang w:val="en-US" w:eastAsia="zh-CN"/>
              </w:rPr>
            </w:pPr>
            <w:r>
              <w:rPr>
                <w:rFonts w:hint="eastAsia" w:hAnsi="宋体"/>
                <w:lang w:val="en-US" w:eastAsia="zh-CN"/>
              </w:rPr>
              <w:t xml:space="preserve">4</w:t>
            </w:r>
            <w:r/>
          </w:p>
        </w:tc>
        <w:tc>
          <w:tcPr>
            <w:tcW w:w="4770" w:type="dxa"/>
            <w:vAlign w:val="center"/>
            <w:textDirection w:val="lrTb"/>
            <w:noWrap w:val="false"/>
          </w:tcPr>
          <w:p>
            <w:pPr>
              <w:spacing w:line="590" w:lineRule="atLeast"/>
              <w:rPr>
                <w:rFonts w:hint="default" w:hAnsi="宋体" w:eastAsiaTheme="minorEastAsia"/>
                <w:iCs/>
                <w:sz w:val="24"/>
                <w:lang w:val="en-US" w:eastAsia="zh-CN"/>
              </w:rPr>
            </w:pPr>
            <w:r>
              <w:rPr>
                <w:rFonts w:hint="eastAsia" w:hAnsi="宋体"/>
                <w:iCs/>
                <w:sz w:val="24"/>
                <w:lang w:val="en-US" w:eastAsia="zh-CN"/>
              </w:rPr>
              <w:t xml:space="preserve">合同履行期限和地点</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eastAsia="宋体"/>
                <w:lang w:val="en-US" w:eastAsia="zh-CN"/>
              </w:rPr>
            </w:pPr>
            <w:r>
              <w:rPr>
                <w:rFonts w:hint="eastAsia" w:hAnsi="宋体"/>
                <w:lang w:val="en-US" w:eastAsia="zh-CN"/>
              </w:rPr>
              <w:t xml:space="preserve">5</w:t>
            </w:r>
            <w:r/>
          </w:p>
        </w:tc>
        <w:tc>
          <w:tcPr>
            <w:tcW w:w="4770" w:type="dxa"/>
            <w:vAlign w:val="center"/>
            <w:textDirection w:val="lrTb"/>
            <w:noWrap w:val="false"/>
          </w:tcPr>
          <w:p>
            <w:pPr>
              <w:spacing w:line="590" w:lineRule="atLeast"/>
              <w:rPr>
                <w:rFonts w:hAnsi="宋体"/>
                <w:iCs/>
                <w:sz w:val="24"/>
              </w:rPr>
            </w:pPr>
            <w:r>
              <w:rPr>
                <w:rFonts w:hint="eastAsia" w:hAnsi="宋体"/>
                <w:iCs/>
                <w:sz w:val="24"/>
              </w:rPr>
              <w:t xml:space="preserve">付款方式</w:t>
            </w:r>
            <w:r>
              <w:rPr>
                <w:rFonts w:hint="eastAsia" w:hAnsi="宋体"/>
                <w:iCs/>
                <w:sz w:val="24"/>
                <w:szCs w:val="22"/>
                <w:lang w:val="en-US" w:eastAsia="zh-CN"/>
              </w:rPr>
              <w:t xml:space="preserve">响应</w:t>
            </w:r>
            <w:r/>
          </w:p>
        </w:tc>
        <w:tc>
          <w:tcPr>
            <w:tcW w:w="3150"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4770" w:type="dxa"/>
            <w:vAlign w:val="center"/>
            <w:textDirection w:val="lrTb"/>
            <w:noWrap w:val="false"/>
          </w:tcPr>
          <w:p>
            <w:pPr>
              <w:spacing w:line="590" w:lineRule="atLeast"/>
              <w:rPr>
                <w:rFonts w:hAnsi="宋体"/>
                <w:iCs/>
                <w:sz w:val="24"/>
              </w:rPr>
            </w:pPr>
            <w:r>
              <w:rPr>
                <w:rFonts w:hAnsi="宋体"/>
                <w:iCs/>
                <w:sz w:val="24"/>
              </w:rPr>
            </w:r>
            <w:r/>
          </w:p>
        </w:tc>
        <w:tc>
          <w:tcPr>
            <w:tcW w:w="3150"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98"/>
        <w:ind w:firstLine="562"/>
        <w:rPr>
          <w:rFonts w:hAnsi="宋体" w:eastAsia="宋体" w:cs="Times New Roman"/>
          <w:b/>
          <w:color w:val="000000"/>
          <w:szCs w:val="28"/>
        </w:rPr>
      </w:pPr>
      <w:r>
        <w:rPr>
          <w:rFonts w:hAnsi="宋体" w:eastAsia="宋体" w:cs="Times New Roman"/>
          <w:b/>
          <w:color w:val="000000"/>
          <w:szCs w:val="28"/>
        </w:rPr>
      </w:r>
      <w:r/>
    </w:p>
    <w:p>
      <w:pPr>
        <w:pStyle w:val="881"/>
        <w:rPr>
          <w:rFonts w:hAnsi="宋体" w:eastAsia="宋体"/>
          <w:b/>
          <w:bCs/>
          <w:sz w:val="32"/>
          <w:szCs w:val="32"/>
        </w:rPr>
      </w:pPr>
      <w:r>
        <w:rPr>
          <w:rFonts w:hAnsi="宋体" w:eastAsia="宋体"/>
          <w:b/>
          <w:bCs/>
          <w:sz w:val="32"/>
          <w:szCs w:val="32"/>
        </w:rPr>
      </w:r>
      <w:r/>
    </w:p>
    <w:p>
      <w:r/>
      <w:r/>
    </w:p>
    <w:p>
      <w:pPr>
        <w:pStyle w:val="884"/>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pStyle w:val="881"/>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1</w:t>
      </w:r>
      <w:r>
        <w:rPr>
          <w:rFonts w:hint="eastAsia" w:hAnsi="宋体" w:eastAsia="宋体"/>
          <w:b/>
          <w:bCs/>
          <w:sz w:val="32"/>
          <w:szCs w:val="32"/>
        </w:rPr>
        <w:t xml:space="preserve">、         </w:t>
      </w:r>
      <w:r>
        <w:rPr>
          <w:rFonts w:hint="eastAsia" w:hAnsi="宋体" w:eastAsia="宋体"/>
          <w:b/>
          <w:bCs/>
          <w:sz w:val="32"/>
          <w:szCs w:val="32"/>
          <w:lang w:val="en-US" w:eastAsia="zh-CN"/>
        </w:rPr>
        <w:t xml:space="preserve">   </w:t>
      </w:r>
      <w:r>
        <w:rPr>
          <w:rFonts w:hint="eastAsia" w:hAnsi="宋体" w:eastAsia="宋体"/>
          <w:b/>
          <w:bCs/>
          <w:sz w:val="32"/>
          <w:szCs w:val="32"/>
        </w:rPr>
        <w:t xml:space="preserve">实质性响应内容</w:t>
      </w:r>
      <w:r/>
    </w:p>
    <w:p>
      <w:r/>
      <w:r/>
    </w:p>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一</w:t>
      </w: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二</w:t>
      </w:r>
      <w:r>
        <w:rPr>
          <w:rFonts w:hint="eastAsia" w:ascii="宋体" w:hAnsi="宋体" w:eastAsia="宋体" w:cs="Times New Roman"/>
          <w:b/>
          <w:bCs/>
          <w:color w:val="000000"/>
          <w:sz w:val="24"/>
          <w:szCs w:val="24"/>
          <w:lang w:val="en-US" w:eastAsia="zh-CN"/>
        </w:rPr>
        <w:t xml:space="preserve">、售后服务</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1、自项目验收交付之日起免费质保期为：</w:t>
      </w:r>
      <w:r>
        <w:rPr>
          <w:rFonts w:hint="eastAsia" w:ascii="宋体" w:hAnsi="宋体" w:cs="Times New Roman"/>
          <w:i w:val="0"/>
          <w:iCs w:val="0"/>
          <w:color w:val="000000"/>
          <w:sz w:val="24"/>
          <w:szCs w:val="24"/>
          <w:u w:val="none"/>
          <w:lang w:val="en-US" w:eastAsia="zh-CN"/>
        </w:rPr>
        <w:t xml:space="preserve">1</w:t>
      </w:r>
      <w:r>
        <w:rPr>
          <w:rFonts w:hint="eastAsia" w:ascii="宋体" w:hAnsi="宋体" w:eastAsia="宋体" w:cs="Times New Roman"/>
          <w:i w:val="0"/>
          <w:iCs w:val="0"/>
          <w:color w:val="000000"/>
          <w:sz w:val="24"/>
          <w:szCs w:val="24"/>
          <w:u w:val="none"/>
          <w:lang w:val="en-US" w:eastAsia="zh-CN"/>
        </w:rPr>
        <w:t xml:space="preserve">年（若国家和/或生产厂家对本项目所涉及货物的质量保证期的规定高于本项目的要求，应按国家和/或生产厂家的规定执行）。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9"/>
      </w:pPr>
      <w:r>
        <w:rPr>
          <w:rFonts w:hint="eastAsia" w:ascii="宋体" w:hAnsi="宋体" w:cs="Times New Roman"/>
          <w:b/>
          <w:bCs/>
          <w:color w:val="000000"/>
          <w:sz w:val="24"/>
          <w:szCs w:val="24"/>
          <w:lang w:val="en-US" w:eastAsia="zh-CN"/>
        </w:rPr>
        <w:t xml:space="preserve">三</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四</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1、合同履行期限：中标单位与采购方签订合同后30日内供货到采购人指定地点完成安装、调试工作，并经采购人验收合格。</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五</w:t>
      </w:r>
      <w:r>
        <w:rPr>
          <w:rFonts w:hint="eastAsia" w:ascii="宋体" w:hAnsi="宋体" w:eastAsia="宋体" w:cs="Times New Roman"/>
          <w:b/>
          <w:bCs/>
          <w:i w:val="0"/>
          <w:iCs w:val="0"/>
          <w:color w:val="000000"/>
          <w:sz w:val="24"/>
          <w:szCs w:val="24"/>
          <w:u w:val="none"/>
          <w:lang w:val="en-US" w:eastAsia="zh-CN"/>
        </w:rPr>
        <w:t xml:space="preserve">、付款方式</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合同签订时，采购单位支付合同总价的30%作为项目启动预付款。预付款支付比例(或中标单位是否需要采购单位支付预付款)由采购人与中标人根据实际情况协商一致在合同中作说明。</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项目验收合格后付至合同总价款的70%；验收合格满一年后，无质量、服务问题一次性付清项目</w:t>
      </w:r>
      <w:r>
        <w:rPr>
          <w:rFonts w:hint="eastAsia" w:ascii="宋体" w:hAnsi="宋体" w:cs="Times New Roman"/>
          <w:i w:val="0"/>
          <w:iCs w:val="0"/>
          <w:color w:val="000000"/>
          <w:sz w:val="24"/>
          <w:szCs w:val="24"/>
          <w:u w:val="none"/>
          <w:lang w:val="en-US" w:eastAsia="zh-CN"/>
        </w:rPr>
        <w:t xml:space="preserve">合同</w:t>
      </w:r>
      <w:r>
        <w:rPr>
          <w:rFonts w:hint="eastAsia" w:ascii="宋体" w:hAnsi="宋体" w:eastAsia="宋体" w:cs="Times New Roman"/>
          <w:i w:val="0"/>
          <w:iCs w:val="0"/>
          <w:color w:val="000000"/>
          <w:sz w:val="24"/>
          <w:szCs w:val="24"/>
          <w:u w:val="none"/>
          <w:lang w:val="en-US" w:eastAsia="zh-CN"/>
        </w:rPr>
        <w:t xml:space="preserve">总价余款(无息)</w:t>
      </w:r>
      <w:r/>
    </w:p>
    <w:p>
      <w:pPr>
        <w:pStyle w:val="898"/>
        <w:ind w:firstLine="560"/>
        <w:rPr>
          <w:rFonts w:hint="eastAsia" w:hAnsi="宋体" w:asciiTheme="minorHAnsi" w:eastAsiaTheme="minorEastAsia" w:cstheme="minorBidi"/>
          <w:bCs/>
          <w:sz w:val="28"/>
          <w:szCs w:val="28"/>
          <w:lang w:val="en-US" w:eastAsia="zh-CN" w:bidi="ar-SA"/>
        </w:rPr>
      </w:pPr>
      <w:r>
        <w:rPr>
          <w:rFonts w:hint="eastAsia" w:hAnsi="宋体" w:asciiTheme="minorHAnsi" w:eastAsiaTheme="minorEastAsia" w:cstheme="minorBidi"/>
          <w:bCs/>
          <w:sz w:val="28"/>
          <w:szCs w:val="28"/>
          <w:lang w:val="en-US" w:eastAsia="zh-CN" w:bidi="ar-SA"/>
        </w:rPr>
        <w:t xml:space="preserve">我公司承诺响应上述项目需求内容。</w:t>
      </w:r>
      <w:r/>
    </w:p>
    <w:p>
      <w:pPr>
        <w:pStyle w:val="898"/>
        <w:ind w:firstLine="560"/>
        <w:rPr>
          <w:rFonts w:hint="eastAsia" w:ascii="宋体" w:hAnsi="宋体" w:eastAsia="宋体" w:cs="Times New Roman"/>
          <w:i/>
          <w:iCs/>
          <w:color w:val="000000"/>
          <w:sz w:val="24"/>
          <w:szCs w:val="24"/>
          <w:u w:val="single"/>
          <w:lang w:val="en-US" w:eastAsia="zh-CN" w:bidi="ar-SA"/>
        </w:rPr>
      </w:pPr>
      <w:r>
        <w:rPr>
          <w:rFonts w:hint="eastAsia" w:ascii="宋体" w:hAnsi="宋体" w:eastAsia="宋体" w:cs="Times New Roman"/>
          <w:i/>
          <w:iCs/>
          <w:color w:val="000000"/>
          <w:sz w:val="24"/>
          <w:szCs w:val="24"/>
          <w:u w:val="single"/>
          <w:lang w:val="en-US" w:eastAsia="zh-CN" w:bidi="ar-SA"/>
        </w:rPr>
      </w:r>
      <w:r/>
    </w:p>
    <w:p>
      <w:pPr>
        <w:pStyle w:val="898"/>
        <w:ind w:firstLine="560"/>
        <w:rPr>
          <w:rFonts w:hAnsi="宋体" w:eastAsia="宋体" w:cs="Times New Roman"/>
          <w:szCs w:val="28"/>
        </w:rPr>
      </w:pPr>
      <w:r>
        <w:rPr>
          <w:rFonts w:hAnsi="宋体" w:eastAsia="宋体" w:cs="Times New Roman"/>
          <w:szCs w:val="28"/>
        </w:rPr>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885"/>
        <w:ind w:left="0" w:right="0" w:firstLine="4340"/>
        <w:spacing w:line="560" w:lineRule="exact"/>
        <w:rPr>
          <w:rFonts w:hAnsi="宋体"/>
          <w:bCs/>
          <w:sz w:val="28"/>
          <w:szCs w:val="28"/>
        </w:rPr>
      </w:pPr>
      <w:r>
        <w:rPr>
          <w:rFonts w:hint="eastAsia" w:hAnsi="宋体"/>
          <w:bCs/>
          <w:sz w:val="28"/>
          <w:szCs w:val="28"/>
        </w:rPr>
        <w:t xml:space="preserve">日期：</w:t>
      </w:r>
      <w:r>
        <w:rPr>
          <w:rFonts w:hAnsi="宋体"/>
          <w:bCs/>
          <w:sz w:val="28"/>
          <w:szCs w:val="28"/>
          <w:u w:val="single"/>
        </w:rPr>
        <w:t xml:space="preserve">      </w:t>
      </w:r>
      <w:r>
        <w:rPr>
          <w:rFonts w:hint="eastAsia" w:hAnsi="宋体"/>
          <w:bCs/>
          <w:sz w:val="28"/>
          <w:szCs w:val="28"/>
        </w:rPr>
        <w:t xml:space="preserve">年</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月</w:t>
      </w:r>
      <w:r>
        <w:rPr>
          <w:rFonts w:hAnsi="宋体"/>
          <w:bCs/>
          <w:sz w:val="28"/>
          <w:szCs w:val="28"/>
        </w:rPr>
        <w:t xml:space="preserve"> </w:t>
      </w:r>
      <w:r>
        <w:rPr>
          <w:rFonts w:hAnsi="宋体"/>
          <w:bCs/>
          <w:sz w:val="28"/>
          <w:szCs w:val="28"/>
          <w:u w:val="single"/>
        </w:rPr>
        <w:t xml:space="preserve">    </w:t>
      </w:r>
      <w:r>
        <w:rPr>
          <w:rFonts w:hint="eastAsia" w:hAnsi="宋体"/>
          <w:bCs/>
          <w:sz w:val="28"/>
          <w:szCs w:val="28"/>
        </w:rPr>
        <w:t xml:space="preserve">日</w:t>
      </w:r>
      <w:r/>
    </w:p>
    <w:p>
      <w:pPr>
        <w:pStyle w:val="889"/>
        <w:jc w:val="center"/>
        <w:spacing w:beforeAutospacing="0" w:afterAutospacing="0"/>
      </w:pPr>
      <w:r>
        <w:t xml:space="preserve"> </w:t>
      </w:r>
      <w:r/>
    </w:p>
    <w:p>
      <w:pPr>
        <w:pStyle w:val="889"/>
        <w:jc w:val="center"/>
        <w:spacing w:beforeAutospacing="0" w:afterAutospacing="0"/>
      </w:pPr>
      <w:r>
        <w:t xml:space="preserve"> </w:t>
      </w:r>
      <w:r/>
    </w:p>
    <w:p>
      <w:pPr>
        <w:pStyle w:val="889"/>
        <w:jc w:val="center"/>
        <w:spacing w:beforeAutospacing="0" w:afterAutospacing="0"/>
      </w:pPr>
      <w:r>
        <w:t xml:space="preserve"> </w:t>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pStyle w:val="889"/>
        <w:jc w:val="center"/>
        <w:spacing w:beforeAutospacing="0" w:afterAutospacing="0"/>
      </w:pPr>
      <w:r/>
      <w:r/>
    </w:p>
    <w:p>
      <w:pPr>
        <w:jc w:val="center"/>
        <w:spacing w:before="50" w:after="50"/>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t xml:space="preserve">十五、项目组成员、服务方案等材料</w:t>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t xml:space="preserve">十六、开标一览表</w:t>
      </w:r>
      <w:r/>
    </w:p>
    <w:p>
      <w:pPr>
        <w:pStyle w:val="89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投标人全称（加盖CA电子签章）：</w:t>
      </w:r>
      <w:r/>
    </w:p>
    <w:p>
      <w:pPr>
        <w:pStyle w:val="895"/>
        <w:ind w:firstLine="480"/>
        <w:jc w:val="both"/>
        <w:spacing w:beforeAutospacing="0" w:afterAutospacing="0"/>
        <w:rPr>
          <w:rFonts w:hint="eastAsia" w:ascii="仿宋" w:hAnsi="仿宋" w:eastAsia="仿宋" w:cs="仿宋"/>
        </w:rPr>
      </w:pPr>
      <w:r>
        <w:rPr>
          <w:rFonts w:hint="eastAsia" w:ascii="仿宋" w:hAnsi="仿宋" w:eastAsia="仿宋" w:cs="仿宋"/>
          <w:color w:val="000000"/>
        </w:rPr>
        <w:t xml:space="preserve">项目名称：</w:t>
      </w:r>
      <w:r/>
    </w:p>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招标编号：  </w:t>
      </w:r>
      <w:r/>
    </w:p>
    <w:tbl>
      <w:tblPr>
        <w:tblStyle w:val="883"/>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866"/>
        <w:gridCol w:w="5340"/>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投标总价报价（大写）：                       </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小写：（人民币：元）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5340" w:type="dxa"/>
            <w:vAlign w:val="center"/>
            <w:textDirection w:val="lrTb"/>
            <w:noWrap w:val="false"/>
          </w:tcPr>
          <w:p>
            <w:pPr>
              <w:pStyle w:val="895"/>
              <w:ind w:firstLine="480"/>
              <w:jc w:val="both"/>
              <w:spacing w:beforeAutospacing="0" w:afterAutospacing="0"/>
              <w:rPr>
                <w:rFonts w:hint="eastAsia" w:ascii="仿宋" w:hAnsi="仿宋" w:eastAsia="仿宋" w:cs="仿宋"/>
                <w:color w:val="000000"/>
              </w:rPr>
            </w:pPr>
            <w:r>
              <w:rPr>
                <w:rFonts w:hint="eastAsia" w:ascii="仿宋" w:hAnsi="仿宋" w:eastAsia="仿宋" w:cs="仿宋"/>
                <w:color w:val="000000"/>
              </w:rPr>
              <w:t xml:space="preserve"> </w:t>
            </w:r>
            <w:r/>
          </w:p>
        </w:tc>
      </w:tr>
    </w:tbl>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ind w:firstLine="480"/>
        <w:jc w:val="both"/>
        <w:spacing w:beforeAutospacing="0" w:afterAutospacing="0"/>
        <w:rPr>
          <w:rFonts w:hint="eastAsia" w:ascii="仿宋" w:hAnsi="仿宋" w:eastAsia="仿宋" w:cs="仿宋"/>
        </w:rPr>
      </w:pP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日期：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p>
    <w:p>
      <w:pPr>
        <w:pStyle w:val="89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hint="eastAsia" w:ascii="黑体" w:hAnsi="宋体" w:eastAsia="黑体" w:cs="黑体"/>
          <w:b/>
          <w:color w:val="000000"/>
          <w:sz w:val="32"/>
          <w:szCs w:val="32"/>
          <w:highlight w:val="none"/>
          <w:lang w:val="en-US" w:eastAsia="zh-CN" w:bidi="ar-SA"/>
        </w:rPr>
      </w:pPr>
      <w:r>
        <w:rPr>
          <w:rFonts w:hint="eastAsia" w:ascii="黑体" w:hAnsi="宋体" w:eastAsia="黑体" w:cs="黑体"/>
          <w:b/>
          <w:color w:val="000000"/>
          <w:sz w:val="32"/>
          <w:szCs w:val="32"/>
          <w:highlight w:val="none"/>
          <w:lang w:val="en-US" w:eastAsia="zh-CN" w:bidi="ar-SA"/>
        </w:rPr>
      </w:r>
      <w:r/>
    </w:p>
    <w:p>
      <w:pPr>
        <w:ind w:firstLine="1600"/>
        <w:spacing w:line="499" w:lineRule="atLeast"/>
        <w:widowControl/>
        <w:rPr>
          <w:rFonts w:ascii="宋体" w:hAnsi="宋体" w:eastAsia="宋体" w:cs="宋体"/>
          <w:sz w:val="24"/>
          <w:highlight w:val="none"/>
        </w:rPr>
      </w:pPr>
      <w:r>
        <w:rPr>
          <w:rFonts w:hint="eastAsia" w:ascii="黑体" w:hAnsi="宋体" w:eastAsia="黑体" w:cs="黑体"/>
          <w:b/>
          <w:color w:val="000000"/>
          <w:sz w:val="32"/>
          <w:szCs w:val="32"/>
          <w:highlight w:val="none"/>
          <w:lang w:val="en-US" w:eastAsia="zh-CN" w:bidi="ar-SA"/>
        </w:rPr>
        <w:t xml:space="preserve">十七、盐城市政府采购事前信用承诺书</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0"/>
        <w:jc w:val="left"/>
        <w:keepLines w:val="0"/>
        <w:keepNext w:val="0"/>
        <w:pageBreakBefore w:val="0"/>
        <w:spacing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  </w:t>
      </w:r>
      <w:r/>
    </w:p>
    <w:p>
      <w:pPr>
        <w:ind w:firstLine="480"/>
        <w:jc w:val="center"/>
        <w:keepLines w:val="0"/>
        <w:keepNext w:val="0"/>
        <w:pageBreakBefore w:val="0"/>
        <w:spacing w:line="54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pStyle w:val="895"/>
        <w:jc w:val="center"/>
        <w:spacing w:beforeAutospacing="0" w:afterAutospacing="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pStyle w:val="895"/>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166"/>
      <w:r/>
      <w:bookmarkEnd w:id="174"/>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pStyle w:val="895"/>
        <w:jc w:val="both"/>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9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9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9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9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9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9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jc w:val="left"/>
        <w:keepLines w:val="0"/>
        <w:keepNext w:val="0"/>
        <w:spacing w:line="36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lear" w:pos="4153" w:leader="none"/>
        <w:tab w:val="center" w:pos="7143" w:leader="none"/>
        <w:tab w:val="clear" w:pos="8306"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2"/>
    <w:link w:val="881"/>
    <w:uiPriority w:val="9"/>
    <w:rPr>
      <w:rFonts w:ascii="Arial" w:hAnsi="Arial" w:eastAsia="Arial" w:cs="Arial"/>
      <w:sz w:val="40"/>
      <w:szCs w:val="40"/>
    </w:rPr>
  </w:style>
  <w:style w:type="paragraph" w:styleId="708">
    <w:name w:val="Heading 2"/>
    <w:basedOn w:val="880"/>
    <w:next w:val="880"/>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basedOn w:val="882"/>
    <w:link w:val="708"/>
    <w:uiPriority w:val="9"/>
    <w:rPr>
      <w:rFonts w:ascii="Arial" w:hAnsi="Arial" w:eastAsia="Arial" w:cs="Arial"/>
      <w:sz w:val="34"/>
    </w:rPr>
  </w:style>
  <w:style w:type="paragraph" w:styleId="710">
    <w:name w:val="Heading 3"/>
    <w:basedOn w:val="880"/>
    <w:next w:val="880"/>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2"/>
    <w:link w:val="710"/>
    <w:uiPriority w:val="9"/>
    <w:rPr>
      <w:rFonts w:ascii="Arial" w:hAnsi="Arial" w:eastAsia="Arial" w:cs="Arial"/>
      <w:sz w:val="30"/>
      <w:szCs w:val="30"/>
    </w:rPr>
  </w:style>
  <w:style w:type="paragraph" w:styleId="712">
    <w:name w:val="Heading 4"/>
    <w:basedOn w:val="880"/>
    <w:next w:val="880"/>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2"/>
    <w:link w:val="712"/>
    <w:uiPriority w:val="9"/>
    <w:rPr>
      <w:rFonts w:ascii="Arial" w:hAnsi="Arial" w:eastAsia="Arial" w:cs="Arial"/>
      <w:b/>
      <w:bCs/>
      <w:sz w:val="26"/>
      <w:szCs w:val="26"/>
    </w:rPr>
  </w:style>
  <w:style w:type="paragraph" w:styleId="714">
    <w:name w:val="Heading 5"/>
    <w:basedOn w:val="880"/>
    <w:next w:val="880"/>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2"/>
    <w:link w:val="714"/>
    <w:uiPriority w:val="9"/>
    <w:rPr>
      <w:rFonts w:ascii="Arial" w:hAnsi="Arial" w:eastAsia="Arial" w:cs="Arial"/>
      <w:b/>
      <w:bCs/>
      <w:sz w:val="24"/>
      <w:szCs w:val="24"/>
    </w:rPr>
  </w:style>
  <w:style w:type="paragraph" w:styleId="716">
    <w:name w:val="Heading 6"/>
    <w:basedOn w:val="880"/>
    <w:next w:val="880"/>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2"/>
    <w:link w:val="716"/>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2"/>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2"/>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2"/>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2"/>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2"/>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2"/>
    <w:link w:val="887"/>
    <w:uiPriority w:val="99"/>
  </w:style>
  <w:style w:type="character" w:styleId="734">
    <w:name w:val="Footer Char"/>
    <w:basedOn w:val="882"/>
    <w:link w:val="886"/>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86"/>
    <w:uiPriority w:val="99"/>
  </w:style>
  <w:style w:type="table" w:styleId="737">
    <w:name w:val="Table Grid"/>
    <w:basedOn w:val="88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4">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5">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6">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7">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8">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9">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9">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0">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1">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2">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3">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4">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6">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7">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8">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9">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0">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1">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0">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1">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2">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3">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4">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5">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7">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8">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9">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0">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1">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2">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4">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5">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6">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7">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8">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9">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1">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2">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3">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4">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5">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6">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0"/>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2"/>
    <w:uiPriority w:val="99"/>
    <w:unhideWhenUsed/>
    <w:rPr>
      <w:vertAlign w:val="superscript"/>
    </w:rPr>
  </w:style>
  <w:style w:type="paragraph" w:styleId="867">
    <w:name w:val="endnote text"/>
    <w:basedOn w:val="880"/>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2"/>
    <w:uiPriority w:val="99"/>
    <w:semiHidden/>
    <w:unhideWhenUsed/>
    <w:rPr>
      <w:vertAlign w:val="superscript"/>
    </w:rPr>
  </w:style>
  <w:style w:type="paragraph" w:styleId="870">
    <w:name w:val="toc 1"/>
    <w:basedOn w:val="880"/>
    <w:next w:val="880"/>
    <w:uiPriority w:val="39"/>
    <w:unhideWhenUsed/>
    <w:pPr>
      <w:ind w:left="0" w:right="0" w:firstLine="0"/>
      <w:spacing w:after="57"/>
    </w:pPr>
  </w:style>
  <w:style w:type="paragraph" w:styleId="871">
    <w:name w:val="toc 2"/>
    <w:basedOn w:val="880"/>
    <w:next w:val="880"/>
    <w:uiPriority w:val="39"/>
    <w:unhideWhenUsed/>
    <w:pPr>
      <w:ind w:left="283" w:right="0" w:firstLine="0"/>
      <w:spacing w:after="57"/>
    </w:pPr>
  </w:style>
  <w:style w:type="paragraph" w:styleId="872">
    <w:name w:val="toc 3"/>
    <w:basedOn w:val="880"/>
    <w:next w:val="880"/>
    <w:uiPriority w:val="39"/>
    <w:unhideWhenUsed/>
    <w:pPr>
      <w:ind w:left="567" w:right="0" w:firstLine="0"/>
      <w:spacing w:after="57"/>
    </w:pPr>
  </w:style>
  <w:style w:type="paragraph" w:styleId="873">
    <w:name w:val="toc 4"/>
    <w:basedOn w:val="880"/>
    <w:next w:val="880"/>
    <w:uiPriority w:val="39"/>
    <w:unhideWhenUsed/>
    <w:pPr>
      <w:ind w:left="850" w:right="0" w:firstLine="0"/>
      <w:spacing w:after="57"/>
    </w:pPr>
  </w:style>
  <w:style w:type="paragraph" w:styleId="874">
    <w:name w:val="toc 5"/>
    <w:basedOn w:val="880"/>
    <w:next w:val="880"/>
    <w:uiPriority w:val="39"/>
    <w:unhideWhenUsed/>
    <w:pPr>
      <w:ind w:left="1134"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81">
    <w:name w:val="Heading 1"/>
    <w:basedOn w:val="880"/>
    <w:next w:val="880"/>
    <w:uiPriority w:val="9"/>
    <w:qFormat/>
    <w:pPr>
      <w:keepLines/>
      <w:keepNext/>
      <w:spacing w:before="480" w:after="200"/>
      <w:outlineLvl w:val="0"/>
    </w:pPr>
    <w:rPr>
      <w:rFonts w:ascii="Arial" w:hAnsi="Arial" w:eastAsia="Arial" w:cs="Arial"/>
      <w:sz w:val="40"/>
      <w:szCs w:val="40"/>
    </w:rPr>
  </w:style>
  <w:style w:type="character" w:styleId="882" w:default="1">
    <w:name w:val="Default Paragraph Font"/>
    <w:uiPriority w:val="0"/>
    <w:semiHidden/>
    <w:qFormat/>
  </w:style>
  <w:style w:type="table" w:styleId="883" w:default="1">
    <w:name w:val="Normal Table"/>
    <w:uiPriority w:val="0"/>
    <w:semiHidden/>
    <w:qFormat/>
    <w:tblPr>
      <w:tblCellMar>
        <w:left w:w="108" w:type="dxa"/>
        <w:top w:w="0" w:type="dxa"/>
        <w:right w:w="108" w:type="dxa"/>
        <w:bottom w:w="0" w:type="dxa"/>
      </w:tblCellMar>
    </w:tblPr>
  </w:style>
  <w:style w:type="paragraph" w:styleId="884">
    <w:name w:val="Body Text"/>
    <w:basedOn w:val="880"/>
    <w:next w:val="880"/>
    <w:uiPriority w:val="0"/>
    <w:qFormat/>
    <w:pPr>
      <w:spacing w:after="120"/>
    </w:pPr>
    <w:rPr>
      <w:szCs w:val="20"/>
    </w:rPr>
  </w:style>
  <w:style w:type="paragraph" w:styleId="885">
    <w:name w:val="Block Text"/>
    <w:basedOn w:val="880"/>
    <w:next w:val="880"/>
    <w:uiPriority w:val="0"/>
    <w:qFormat/>
    <w:pPr>
      <w:ind w:left="420" w:right="33"/>
      <w:jc w:val="left"/>
    </w:pPr>
    <w:rPr>
      <w:sz w:val="24"/>
    </w:rPr>
  </w:style>
  <w:style w:type="paragraph" w:styleId="886">
    <w:name w:val="Footer"/>
    <w:basedOn w:val="880"/>
    <w:next w:val="880"/>
    <w:uiPriority w:val="0"/>
    <w:qFormat/>
    <w:pPr>
      <w:jc w:val="left"/>
      <w:tabs>
        <w:tab w:val="center" w:pos="4153" w:leader="none"/>
        <w:tab w:val="right" w:pos="8306" w:leader="none"/>
      </w:tabs>
    </w:pPr>
    <w:rPr>
      <w:sz w:val="18"/>
    </w:rPr>
  </w:style>
  <w:style w:type="paragraph" w:styleId="887">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8">
    <w:name w:val="toc 6"/>
    <w:basedOn w:val="880"/>
    <w:next w:val="880"/>
    <w:uiPriority w:val="0"/>
    <w:qFormat/>
    <w:pPr>
      <w:ind w:left="2100"/>
    </w:pPr>
  </w:style>
  <w:style w:type="paragraph" w:styleId="889">
    <w:name w:val="Normal (Web)"/>
    <w:basedOn w:val="880"/>
    <w:uiPriority w:val="0"/>
    <w:qFormat/>
    <w:pPr>
      <w:jc w:val="left"/>
      <w:spacing w:beforeAutospacing="1" w:afterAutospacing="1"/>
    </w:pPr>
    <w:rPr>
      <w:rFonts w:cs="Times New Roman"/>
      <w:sz w:val="24"/>
    </w:rPr>
  </w:style>
  <w:style w:type="paragraph" w:styleId="890">
    <w:name w:val="Body Text First Indent"/>
    <w:basedOn w:val="884"/>
    <w:next w:val="888"/>
    <w:uiPriority w:val="0"/>
    <w:qFormat/>
    <w:pPr>
      <w:ind w:firstLine="420"/>
    </w:pPr>
    <w:rPr>
      <w:sz w:val="24"/>
    </w:rPr>
  </w:style>
  <w:style w:type="character" w:styleId="891" w:customStyle="1">
    <w:name w:val="font11"/>
    <w:basedOn w:val="882"/>
    <w:uiPriority w:val="0"/>
    <w:qFormat/>
    <w:rPr>
      <w:rFonts w:hint="eastAsia" w:ascii="宋体" w:hAnsi="宋体" w:eastAsia="宋体" w:cs="宋体"/>
      <w:color w:val="000000"/>
      <w:sz w:val="28"/>
      <w:szCs w:val="28"/>
      <w:u w:val="none"/>
    </w:rPr>
  </w:style>
  <w:style w:type="character" w:styleId="892" w:customStyle="1">
    <w:name w:val="font91"/>
    <w:basedOn w:val="882"/>
    <w:uiPriority w:val="0"/>
    <w:qFormat/>
    <w:rPr>
      <w:rFonts w:hint="eastAsia" w:ascii="宋体" w:hAnsi="宋体" w:eastAsia="宋体" w:cs="宋体"/>
      <w:color w:val="000000"/>
      <w:sz w:val="28"/>
      <w:szCs w:val="28"/>
      <w:u w:val="none"/>
      <w:vertAlign w:val="superscript"/>
    </w:rPr>
  </w:style>
  <w:style w:type="character" w:styleId="893" w:customStyle="1">
    <w:name w:val="font41"/>
    <w:basedOn w:val="882"/>
    <w:uiPriority w:val="0"/>
    <w:qFormat/>
    <w:rPr>
      <w:rFonts w:hint="eastAsia" w:ascii="宋体" w:hAnsi="宋体" w:eastAsia="宋体" w:cs="宋体"/>
      <w:color w:val="000000"/>
      <w:sz w:val="28"/>
      <w:szCs w:val="28"/>
      <w:u w:val="none"/>
    </w:rPr>
  </w:style>
  <w:style w:type="character" w:styleId="894" w:customStyle="1">
    <w:name w:val="font101"/>
    <w:basedOn w:val="882"/>
    <w:uiPriority w:val="0"/>
    <w:qFormat/>
    <w:rPr>
      <w:rFonts w:hint="eastAsia" w:ascii="宋体" w:hAnsi="宋体" w:eastAsia="宋体" w:cs="宋体"/>
      <w:color w:val="000000"/>
      <w:sz w:val="28"/>
      <w:szCs w:val="28"/>
      <w:u w:val="none"/>
      <w:vertAlign w:val="superscript"/>
    </w:rPr>
  </w:style>
  <w:style w:type="paragraph" w:styleId="895" w:customStyle="1">
    <w:name w:val="普通(网站)1"/>
    <w:basedOn w:val="880"/>
    <w:uiPriority w:val="0"/>
    <w:qFormat/>
    <w:pPr>
      <w:jc w:val="left"/>
      <w:spacing w:beforeAutospacing="1" w:afterAutospacing="1"/>
    </w:pPr>
    <w:rPr>
      <w:rFonts w:cs="Times New Roman"/>
      <w:sz w:val="24"/>
    </w:rPr>
  </w:style>
  <w:style w:type="paragraph" w:styleId="896" w:customStyle="1">
    <w:name w:val="标题 21"/>
    <w:basedOn w:val="880"/>
    <w:next w:val="880"/>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97" w:customStyle="1">
    <w:name w:val="Default"/>
    <w:basedOn w:val="880"/>
    <w:uiPriority w:val="0"/>
    <w:semiHidden/>
    <w:qFormat/>
    <w:pPr>
      <w:jc w:val="left"/>
    </w:pPr>
    <w:rPr>
      <w:rFonts w:ascii="宋体" w:hAnsi="Calibri" w:cs="宋体"/>
      <w:color w:val="000000"/>
      <w:sz w:val="24"/>
    </w:rPr>
  </w:style>
  <w:style w:type="paragraph" w:styleId="898" w:customStyle="1">
    <w:name w:val="正文空2格  1."/>
    <w:basedOn w:val="880"/>
    <w:uiPriority w:val="0"/>
    <w:qFormat/>
    <w:pPr>
      <w:ind w:firstLine="480"/>
      <w:spacing w:line="360" w:lineRule="auto"/>
    </w:pPr>
    <w:rPr>
      <w:rFonts w:ascii="宋体" w:eastAsia="仿宋" w:cs="宋体"/>
    </w:rPr>
  </w:style>
  <w:style w:type="paragraph" w:styleId="899" w:customStyle="1">
    <w:name w:val="页脚1"/>
    <w:basedOn w:val="880"/>
    <w:uiPriority w:val="99"/>
    <w:unhideWhenUsed/>
    <w:qFormat/>
    <w:pPr>
      <w:jc w:val="left"/>
      <w:tabs>
        <w:tab w:val="center" w:pos="4153" w:leader="none"/>
        <w:tab w:val="right" w:pos="8306" w:leader="none"/>
      </w:tabs>
    </w:pPr>
    <w:rPr>
      <w:sz w:val="18"/>
      <w:szCs w:val="18"/>
    </w:rPr>
  </w:style>
  <w:style w:type="character" w:styleId="900" w:customStyle="1">
    <w:name w:val="font112"/>
    <w:basedOn w:val="882"/>
    <w:uiPriority w:val="0"/>
    <w:qFormat/>
    <w:rPr>
      <w:rFonts w:hint="eastAsia" w:ascii="宋体" w:hAnsi="宋体" w:eastAsia="宋体" w:cs="宋体"/>
      <w:color w:val="000000"/>
      <w:sz w:val="28"/>
      <w:szCs w:val="28"/>
      <w:u w:val="none"/>
      <w:vertAlign w:val="superscript"/>
    </w:rPr>
  </w:style>
  <w:style w:type="paragraph" w:styleId="901">
    <w:name w:val="List Paragraph"/>
    <w:basedOn w:val="880"/>
    <w:uiPriority w:val="34"/>
    <w:qFormat/>
    <w:pPr>
      <w:ind w:firstLine="420"/>
    </w:p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f8d69345-319f-491c-b747-4571abf96798</errorID>
      <errorWord>*</errorWord>
      <group>L1_Punc</group>
      <groupName>标点问题</groupName>
      <ability>L2_Punc_CN</ability>
      <abilityName>标点符号问题</abilityName>
      <candidateList/>
      <explain/>
      <paraID>4A16FA4F</paraID>
      <start>0</start>
      <end>1</end>
      <status>ignored</status>
      <modifiedWord/>
      <trackRevisions>false</trackRevisions>
    </reviewItem>
    <reviewItem>
      <errorID>72882882-1a81-418d-be0e-97ecd5fcbb91</errorID>
      <errorWord>录</errorWord>
      <group>L1_Word</group>
      <groupName>字词问题</groupName>
      <ability>L2_Typo</ability>
      <abilityName>字词错误</abilityName>
      <candidateList>
        <item>录和</item>
      </candidateList>
      <explain/>
      <paraID>2C92E0B6</paraID>
      <start>24</start>
      <end>25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D7EAD43-914A-40BA-8D8A-51B75BA48B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刘坚</dc:creator>
  <cp:lastModifiedBy>彭明静</cp:lastModifiedBy>
  <cp:revision>3</cp:revision>
  <dcterms:created xsi:type="dcterms:W3CDTF">2026-05-12T00:50:00Z</dcterms:created>
  <dcterms:modified xsi:type="dcterms:W3CDTF">2026-09-04T05:59:39Z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A38FD55DEC29473AB1166EB3CA3E5FC4_11</vt:lpwstr>
  </property>
  <property fmtid="{D5CDD505-2E9C-101B-9397-08002B2CF9AE}" pid="4" name="KSOTemplateDocerSaveRecord">
    <vt:lpwstr>eyJoZGlkIjoiOWM3ZjgyZWI3YTBmYjAwNGQwNDQzZDUyNDIzMzA0ZWYiLCJ1c2VySWQiOiIxNzM0NDIxMTMzIn0=</vt:lpwstr>
  </property>
</Properties>
</file>